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072" w:rsidRDefault="0051248F" w:rsidP="001C70FF">
      <w:pPr>
        <w:pStyle w:val="Title"/>
      </w:pPr>
      <w:r>
        <w:t>Overseas Investment Analysis</w:t>
      </w:r>
    </w:p>
    <w:p w:rsidR="001C70FF" w:rsidRDefault="0051248F" w:rsidP="001C70FF">
      <w:pPr>
        <w:pStyle w:val="Subtitle"/>
      </w:pPr>
      <w:r>
        <w:t>Case Analysis of Nestle Perrier for Spain</w:t>
      </w:r>
    </w:p>
    <w:p w:rsidR="008209C6" w:rsidRDefault="0051248F">
      <w:r>
        <w:br w:type="page"/>
      </w:r>
    </w:p>
    <w:sdt>
      <w:sdtPr>
        <w:id w:val="4391146"/>
        <w:docPartObj>
          <w:docPartGallery w:val="Table of Contents"/>
          <w:docPartUnique/>
        </w:docPartObj>
      </w:sdtPr>
      <w:sdtEndPr>
        <w:rPr>
          <w:rFonts w:ascii="Times New Roman" w:eastAsiaTheme="minorHAnsi" w:hAnsi="Times New Roman" w:cstheme="minorBidi"/>
          <w:b w:val="0"/>
          <w:bCs w:val="0"/>
          <w:color w:val="auto"/>
          <w:sz w:val="24"/>
          <w:szCs w:val="22"/>
        </w:rPr>
      </w:sdtEndPr>
      <w:sdtContent>
        <w:p w:rsidR="00600485" w:rsidRDefault="00600485">
          <w:pPr>
            <w:pStyle w:val="TOCHeading"/>
          </w:pPr>
          <w:r>
            <w:t>Table of Contents</w:t>
          </w:r>
        </w:p>
        <w:p w:rsidR="00600485" w:rsidRDefault="00600485">
          <w:pPr>
            <w:pStyle w:val="TOC1"/>
            <w:tabs>
              <w:tab w:val="right" w:leader="dot" w:pos="9350"/>
            </w:tabs>
            <w:rPr>
              <w:noProof/>
            </w:rPr>
          </w:pPr>
          <w:r>
            <w:fldChar w:fldCharType="begin"/>
          </w:r>
          <w:r>
            <w:instrText xml:space="preserve"> TOC \o "1-3" \h \z \u </w:instrText>
          </w:r>
          <w:r>
            <w:fldChar w:fldCharType="separate"/>
          </w:r>
          <w:hyperlink w:anchor="_Toc481140802" w:history="1">
            <w:r w:rsidRPr="004331FE">
              <w:rPr>
                <w:rStyle w:val="Hyperlink"/>
                <w:noProof/>
              </w:rPr>
              <w:t>Introduction</w:t>
            </w:r>
            <w:r>
              <w:rPr>
                <w:noProof/>
                <w:webHidden/>
              </w:rPr>
              <w:tab/>
            </w:r>
            <w:r>
              <w:rPr>
                <w:noProof/>
                <w:webHidden/>
              </w:rPr>
              <w:fldChar w:fldCharType="begin"/>
            </w:r>
            <w:r>
              <w:rPr>
                <w:noProof/>
                <w:webHidden/>
              </w:rPr>
              <w:instrText xml:space="preserve"> PAGEREF _Toc481140802 \h </w:instrText>
            </w:r>
            <w:r>
              <w:rPr>
                <w:noProof/>
                <w:webHidden/>
              </w:rPr>
            </w:r>
            <w:r>
              <w:rPr>
                <w:noProof/>
                <w:webHidden/>
              </w:rPr>
              <w:fldChar w:fldCharType="separate"/>
            </w:r>
            <w:r>
              <w:rPr>
                <w:noProof/>
                <w:webHidden/>
              </w:rPr>
              <w:t>3</w:t>
            </w:r>
            <w:r>
              <w:rPr>
                <w:noProof/>
                <w:webHidden/>
              </w:rPr>
              <w:fldChar w:fldCharType="end"/>
            </w:r>
          </w:hyperlink>
        </w:p>
        <w:p w:rsidR="00600485" w:rsidRDefault="00600485">
          <w:pPr>
            <w:pStyle w:val="TOC1"/>
            <w:tabs>
              <w:tab w:val="right" w:leader="dot" w:pos="9350"/>
            </w:tabs>
            <w:rPr>
              <w:noProof/>
            </w:rPr>
          </w:pPr>
          <w:hyperlink w:anchor="_Toc481140803" w:history="1">
            <w:r w:rsidRPr="004331FE">
              <w:rPr>
                <w:rStyle w:val="Hyperlink"/>
                <w:rFonts w:eastAsia="Times New Roman"/>
                <w:noProof/>
                <w:shd w:val="clear" w:color="auto" w:fill="FFFFFF"/>
              </w:rPr>
              <w:t>Internal Analysis</w:t>
            </w:r>
            <w:r>
              <w:rPr>
                <w:noProof/>
                <w:webHidden/>
              </w:rPr>
              <w:tab/>
            </w:r>
            <w:r>
              <w:rPr>
                <w:noProof/>
                <w:webHidden/>
              </w:rPr>
              <w:fldChar w:fldCharType="begin"/>
            </w:r>
            <w:r>
              <w:rPr>
                <w:noProof/>
                <w:webHidden/>
              </w:rPr>
              <w:instrText xml:space="preserve"> PAGEREF _Toc481140803 \h </w:instrText>
            </w:r>
            <w:r>
              <w:rPr>
                <w:noProof/>
                <w:webHidden/>
              </w:rPr>
            </w:r>
            <w:r>
              <w:rPr>
                <w:noProof/>
                <w:webHidden/>
              </w:rPr>
              <w:fldChar w:fldCharType="separate"/>
            </w:r>
            <w:r>
              <w:rPr>
                <w:noProof/>
                <w:webHidden/>
              </w:rPr>
              <w:t>4</w:t>
            </w:r>
            <w:r>
              <w:rPr>
                <w:noProof/>
                <w:webHidden/>
              </w:rPr>
              <w:fldChar w:fldCharType="end"/>
            </w:r>
          </w:hyperlink>
        </w:p>
        <w:p w:rsidR="00600485" w:rsidRDefault="00600485">
          <w:pPr>
            <w:pStyle w:val="TOC2"/>
            <w:tabs>
              <w:tab w:val="right" w:leader="dot" w:pos="9350"/>
            </w:tabs>
            <w:rPr>
              <w:noProof/>
            </w:rPr>
          </w:pPr>
          <w:hyperlink w:anchor="_Toc481140804" w:history="1">
            <w:r w:rsidRPr="004331FE">
              <w:rPr>
                <w:rStyle w:val="Hyperlink"/>
                <w:rFonts w:eastAsia="Times New Roman"/>
                <w:noProof/>
                <w:shd w:val="clear" w:color="auto" w:fill="FFFFFF"/>
              </w:rPr>
              <w:t>Value Chain Analysis</w:t>
            </w:r>
            <w:r>
              <w:rPr>
                <w:noProof/>
                <w:webHidden/>
              </w:rPr>
              <w:tab/>
            </w:r>
            <w:r>
              <w:rPr>
                <w:noProof/>
                <w:webHidden/>
              </w:rPr>
              <w:fldChar w:fldCharType="begin"/>
            </w:r>
            <w:r>
              <w:rPr>
                <w:noProof/>
                <w:webHidden/>
              </w:rPr>
              <w:instrText xml:space="preserve"> PAGEREF _Toc481140804 \h </w:instrText>
            </w:r>
            <w:r>
              <w:rPr>
                <w:noProof/>
                <w:webHidden/>
              </w:rPr>
            </w:r>
            <w:r>
              <w:rPr>
                <w:noProof/>
                <w:webHidden/>
              </w:rPr>
              <w:fldChar w:fldCharType="separate"/>
            </w:r>
            <w:r>
              <w:rPr>
                <w:noProof/>
                <w:webHidden/>
              </w:rPr>
              <w:t>4</w:t>
            </w:r>
            <w:r>
              <w:rPr>
                <w:noProof/>
                <w:webHidden/>
              </w:rPr>
              <w:fldChar w:fldCharType="end"/>
            </w:r>
          </w:hyperlink>
        </w:p>
        <w:p w:rsidR="00600485" w:rsidRDefault="00600485">
          <w:pPr>
            <w:pStyle w:val="TOC1"/>
            <w:tabs>
              <w:tab w:val="right" w:leader="dot" w:pos="9350"/>
            </w:tabs>
            <w:rPr>
              <w:noProof/>
            </w:rPr>
          </w:pPr>
          <w:hyperlink w:anchor="_Toc481140805" w:history="1">
            <w:r w:rsidRPr="004331FE">
              <w:rPr>
                <w:rStyle w:val="Hyperlink"/>
                <w:rFonts w:eastAsia="Times New Roman"/>
                <w:noProof/>
              </w:rPr>
              <w:t>External Analysis</w:t>
            </w:r>
            <w:r>
              <w:rPr>
                <w:noProof/>
                <w:webHidden/>
              </w:rPr>
              <w:tab/>
            </w:r>
            <w:r>
              <w:rPr>
                <w:noProof/>
                <w:webHidden/>
              </w:rPr>
              <w:fldChar w:fldCharType="begin"/>
            </w:r>
            <w:r>
              <w:rPr>
                <w:noProof/>
                <w:webHidden/>
              </w:rPr>
              <w:instrText xml:space="preserve"> PAGEREF _Toc481140805 \h </w:instrText>
            </w:r>
            <w:r>
              <w:rPr>
                <w:noProof/>
                <w:webHidden/>
              </w:rPr>
            </w:r>
            <w:r>
              <w:rPr>
                <w:noProof/>
                <w:webHidden/>
              </w:rPr>
              <w:fldChar w:fldCharType="separate"/>
            </w:r>
            <w:r>
              <w:rPr>
                <w:noProof/>
                <w:webHidden/>
              </w:rPr>
              <w:t>8</w:t>
            </w:r>
            <w:r>
              <w:rPr>
                <w:noProof/>
                <w:webHidden/>
              </w:rPr>
              <w:fldChar w:fldCharType="end"/>
            </w:r>
          </w:hyperlink>
        </w:p>
        <w:p w:rsidR="00600485" w:rsidRDefault="00600485">
          <w:pPr>
            <w:pStyle w:val="TOC2"/>
            <w:tabs>
              <w:tab w:val="right" w:leader="dot" w:pos="9350"/>
            </w:tabs>
            <w:rPr>
              <w:noProof/>
            </w:rPr>
          </w:pPr>
          <w:hyperlink w:anchor="_Toc481140806" w:history="1">
            <w:r w:rsidRPr="004331FE">
              <w:rPr>
                <w:rStyle w:val="Hyperlink"/>
                <w:rFonts w:eastAsia="Times New Roman"/>
                <w:noProof/>
              </w:rPr>
              <w:t>Five forces</w:t>
            </w:r>
            <w:r>
              <w:rPr>
                <w:noProof/>
                <w:webHidden/>
              </w:rPr>
              <w:tab/>
            </w:r>
            <w:r>
              <w:rPr>
                <w:noProof/>
                <w:webHidden/>
              </w:rPr>
              <w:fldChar w:fldCharType="begin"/>
            </w:r>
            <w:r>
              <w:rPr>
                <w:noProof/>
                <w:webHidden/>
              </w:rPr>
              <w:instrText xml:space="preserve"> PAGEREF _Toc481140806 \h </w:instrText>
            </w:r>
            <w:r>
              <w:rPr>
                <w:noProof/>
                <w:webHidden/>
              </w:rPr>
            </w:r>
            <w:r>
              <w:rPr>
                <w:noProof/>
                <w:webHidden/>
              </w:rPr>
              <w:fldChar w:fldCharType="separate"/>
            </w:r>
            <w:r>
              <w:rPr>
                <w:noProof/>
                <w:webHidden/>
              </w:rPr>
              <w:t>8</w:t>
            </w:r>
            <w:r>
              <w:rPr>
                <w:noProof/>
                <w:webHidden/>
              </w:rPr>
              <w:fldChar w:fldCharType="end"/>
            </w:r>
          </w:hyperlink>
        </w:p>
        <w:p w:rsidR="00600485" w:rsidRDefault="00600485">
          <w:pPr>
            <w:pStyle w:val="TOC2"/>
            <w:tabs>
              <w:tab w:val="right" w:leader="dot" w:pos="9350"/>
            </w:tabs>
            <w:rPr>
              <w:noProof/>
            </w:rPr>
          </w:pPr>
          <w:hyperlink w:anchor="_Toc481140807" w:history="1">
            <w:r w:rsidRPr="004331FE">
              <w:rPr>
                <w:rStyle w:val="Hyperlink"/>
                <w:rFonts w:eastAsia="Times New Roman"/>
                <w:noProof/>
              </w:rPr>
              <w:t>Pestle Analysis</w:t>
            </w:r>
            <w:r>
              <w:rPr>
                <w:noProof/>
                <w:webHidden/>
              </w:rPr>
              <w:tab/>
            </w:r>
            <w:r>
              <w:rPr>
                <w:noProof/>
                <w:webHidden/>
              </w:rPr>
              <w:fldChar w:fldCharType="begin"/>
            </w:r>
            <w:r>
              <w:rPr>
                <w:noProof/>
                <w:webHidden/>
              </w:rPr>
              <w:instrText xml:space="preserve"> PAGEREF _Toc481140807 \h </w:instrText>
            </w:r>
            <w:r>
              <w:rPr>
                <w:noProof/>
                <w:webHidden/>
              </w:rPr>
            </w:r>
            <w:r>
              <w:rPr>
                <w:noProof/>
                <w:webHidden/>
              </w:rPr>
              <w:fldChar w:fldCharType="separate"/>
            </w:r>
            <w:r>
              <w:rPr>
                <w:noProof/>
                <w:webHidden/>
              </w:rPr>
              <w:t>12</w:t>
            </w:r>
            <w:r>
              <w:rPr>
                <w:noProof/>
                <w:webHidden/>
              </w:rPr>
              <w:fldChar w:fldCharType="end"/>
            </w:r>
          </w:hyperlink>
        </w:p>
        <w:p w:rsidR="00600485" w:rsidRDefault="00600485">
          <w:pPr>
            <w:pStyle w:val="TOC1"/>
            <w:tabs>
              <w:tab w:val="right" w:leader="dot" w:pos="9350"/>
            </w:tabs>
            <w:rPr>
              <w:noProof/>
            </w:rPr>
          </w:pPr>
          <w:hyperlink w:anchor="_Toc481140808" w:history="1">
            <w:r w:rsidRPr="004331FE">
              <w:rPr>
                <w:rStyle w:val="Hyperlink"/>
                <w:rFonts w:eastAsia="Times New Roman"/>
                <w:noProof/>
              </w:rPr>
              <w:t>Risk register</w:t>
            </w:r>
            <w:r>
              <w:rPr>
                <w:noProof/>
                <w:webHidden/>
              </w:rPr>
              <w:tab/>
            </w:r>
            <w:r>
              <w:rPr>
                <w:noProof/>
                <w:webHidden/>
              </w:rPr>
              <w:fldChar w:fldCharType="begin"/>
            </w:r>
            <w:r>
              <w:rPr>
                <w:noProof/>
                <w:webHidden/>
              </w:rPr>
              <w:instrText xml:space="preserve"> PAGEREF _Toc481140808 \h </w:instrText>
            </w:r>
            <w:r>
              <w:rPr>
                <w:noProof/>
                <w:webHidden/>
              </w:rPr>
            </w:r>
            <w:r>
              <w:rPr>
                <w:noProof/>
                <w:webHidden/>
              </w:rPr>
              <w:fldChar w:fldCharType="separate"/>
            </w:r>
            <w:r>
              <w:rPr>
                <w:noProof/>
                <w:webHidden/>
              </w:rPr>
              <w:t>16</w:t>
            </w:r>
            <w:r>
              <w:rPr>
                <w:noProof/>
                <w:webHidden/>
              </w:rPr>
              <w:fldChar w:fldCharType="end"/>
            </w:r>
          </w:hyperlink>
        </w:p>
        <w:p w:rsidR="00600485" w:rsidRDefault="00600485">
          <w:pPr>
            <w:pStyle w:val="TOC1"/>
            <w:tabs>
              <w:tab w:val="right" w:leader="dot" w:pos="9350"/>
            </w:tabs>
            <w:rPr>
              <w:noProof/>
            </w:rPr>
          </w:pPr>
          <w:hyperlink w:anchor="_Toc481140809" w:history="1">
            <w:r w:rsidRPr="004331FE">
              <w:rPr>
                <w:rStyle w:val="Hyperlink"/>
                <w:rFonts w:eastAsia="Times New Roman"/>
                <w:noProof/>
              </w:rPr>
              <w:t>Probability Impact Analysis &amp; Priority of Risk</w:t>
            </w:r>
            <w:r>
              <w:rPr>
                <w:noProof/>
                <w:webHidden/>
              </w:rPr>
              <w:tab/>
            </w:r>
            <w:r>
              <w:rPr>
                <w:noProof/>
                <w:webHidden/>
              </w:rPr>
              <w:fldChar w:fldCharType="begin"/>
            </w:r>
            <w:r>
              <w:rPr>
                <w:noProof/>
                <w:webHidden/>
              </w:rPr>
              <w:instrText xml:space="preserve"> PAGEREF _Toc481140809 \h </w:instrText>
            </w:r>
            <w:r>
              <w:rPr>
                <w:noProof/>
                <w:webHidden/>
              </w:rPr>
            </w:r>
            <w:r>
              <w:rPr>
                <w:noProof/>
                <w:webHidden/>
              </w:rPr>
              <w:fldChar w:fldCharType="separate"/>
            </w:r>
            <w:r>
              <w:rPr>
                <w:noProof/>
                <w:webHidden/>
              </w:rPr>
              <w:t>18</w:t>
            </w:r>
            <w:r>
              <w:rPr>
                <w:noProof/>
                <w:webHidden/>
              </w:rPr>
              <w:fldChar w:fldCharType="end"/>
            </w:r>
          </w:hyperlink>
        </w:p>
        <w:p w:rsidR="00600485" w:rsidRDefault="00600485">
          <w:pPr>
            <w:pStyle w:val="TOC1"/>
            <w:tabs>
              <w:tab w:val="right" w:leader="dot" w:pos="9350"/>
            </w:tabs>
            <w:rPr>
              <w:noProof/>
            </w:rPr>
          </w:pPr>
          <w:hyperlink w:anchor="_Toc481140810" w:history="1">
            <w:r w:rsidRPr="004331FE">
              <w:rPr>
                <w:rStyle w:val="Hyperlink"/>
                <w:rFonts w:eastAsia="Times New Roman"/>
                <w:noProof/>
              </w:rPr>
              <w:t>Strategy for risk</w:t>
            </w:r>
            <w:r>
              <w:rPr>
                <w:noProof/>
                <w:webHidden/>
              </w:rPr>
              <w:tab/>
            </w:r>
            <w:r>
              <w:rPr>
                <w:noProof/>
                <w:webHidden/>
              </w:rPr>
              <w:fldChar w:fldCharType="begin"/>
            </w:r>
            <w:r>
              <w:rPr>
                <w:noProof/>
                <w:webHidden/>
              </w:rPr>
              <w:instrText xml:space="preserve"> PAGEREF _Toc481140810 \h </w:instrText>
            </w:r>
            <w:r>
              <w:rPr>
                <w:noProof/>
                <w:webHidden/>
              </w:rPr>
            </w:r>
            <w:r>
              <w:rPr>
                <w:noProof/>
                <w:webHidden/>
              </w:rPr>
              <w:fldChar w:fldCharType="separate"/>
            </w:r>
            <w:r>
              <w:rPr>
                <w:noProof/>
                <w:webHidden/>
              </w:rPr>
              <w:t>20</w:t>
            </w:r>
            <w:r>
              <w:rPr>
                <w:noProof/>
                <w:webHidden/>
              </w:rPr>
              <w:fldChar w:fldCharType="end"/>
            </w:r>
          </w:hyperlink>
        </w:p>
        <w:p w:rsidR="00600485" w:rsidRDefault="00600485">
          <w:pPr>
            <w:pStyle w:val="TOC1"/>
            <w:tabs>
              <w:tab w:val="right" w:leader="dot" w:pos="9350"/>
            </w:tabs>
            <w:rPr>
              <w:noProof/>
            </w:rPr>
          </w:pPr>
          <w:hyperlink w:anchor="_Toc481140811" w:history="1">
            <w:r w:rsidRPr="004331FE">
              <w:rPr>
                <w:rStyle w:val="Hyperlink"/>
                <w:rFonts w:eastAsia="Times New Roman"/>
                <w:noProof/>
              </w:rPr>
              <w:t>SWOT analysis</w:t>
            </w:r>
            <w:r>
              <w:rPr>
                <w:noProof/>
                <w:webHidden/>
              </w:rPr>
              <w:tab/>
            </w:r>
            <w:r>
              <w:rPr>
                <w:noProof/>
                <w:webHidden/>
              </w:rPr>
              <w:fldChar w:fldCharType="begin"/>
            </w:r>
            <w:r>
              <w:rPr>
                <w:noProof/>
                <w:webHidden/>
              </w:rPr>
              <w:instrText xml:space="preserve"> PAGEREF _Toc481140811 \h </w:instrText>
            </w:r>
            <w:r>
              <w:rPr>
                <w:noProof/>
                <w:webHidden/>
              </w:rPr>
            </w:r>
            <w:r>
              <w:rPr>
                <w:noProof/>
                <w:webHidden/>
              </w:rPr>
              <w:fldChar w:fldCharType="separate"/>
            </w:r>
            <w:r>
              <w:rPr>
                <w:noProof/>
                <w:webHidden/>
              </w:rPr>
              <w:t>21</w:t>
            </w:r>
            <w:r>
              <w:rPr>
                <w:noProof/>
                <w:webHidden/>
              </w:rPr>
              <w:fldChar w:fldCharType="end"/>
            </w:r>
          </w:hyperlink>
        </w:p>
        <w:p w:rsidR="00600485" w:rsidRDefault="00600485">
          <w:pPr>
            <w:pStyle w:val="TOC2"/>
            <w:tabs>
              <w:tab w:val="right" w:leader="dot" w:pos="9350"/>
            </w:tabs>
            <w:rPr>
              <w:noProof/>
            </w:rPr>
          </w:pPr>
          <w:hyperlink w:anchor="_Toc481140812" w:history="1">
            <w:r w:rsidRPr="004331FE">
              <w:rPr>
                <w:rStyle w:val="Hyperlink"/>
                <w:noProof/>
              </w:rPr>
              <w:t>Strengths</w:t>
            </w:r>
            <w:r>
              <w:rPr>
                <w:noProof/>
                <w:webHidden/>
              </w:rPr>
              <w:tab/>
            </w:r>
            <w:r>
              <w:rPr>
                <w:noProof/>
                <w:webHidden/>
              </w:rPr>
              <w:fldChar w:fldCharType="begin"/>
            </w:r>
            <w:r>
              <w:rPr>
                <w:noProof/>
                <w:webHidden/>
              </w:rPr>
              <w:instrText xml:space="preserve"> PAGEREF _Toc481140812 \h </w:instrText>
            </w:r>
            <w:r>
              <w:rPr>
                <w:noProof/>
                <w:webHidden/>
              </w:rPr>
            </w:r>
            <w:r>
              <w:rPr>
                <w:noProof/>
                <w:webHidden/>
              </w:rPr>
              <w:fldChar w:fldCharType="separate"/>
            </w:r>
            <w:r>
              <w:rPr>
                <w:noProof/>
                <w:webHidden/>
              </w:rPr>
              <w:t>21</w:t>
            </w:r>
            <w:r>
              <w:rPr>
                <w:noProof/>
                <w:webHidden/>
              </w:rPr>
              <w:fldChar w:fldCharType="end"/>
            </w:r>
          </w:hyperlink>
        </w:p>
        <w:p w:rsidR="00600485" w:rsidRDefault="00600485">
          <w:pPr>
            <w:pStyle w:val="TOC2"/>
            <w:tabs>
              <w:tab w:val="right" w:leader="dot" w:pos="9350"/>
            </w:tabs>
            <w:rPr>
              <w:noProof/>
            </w:rPr>
          </w:pPr>
          <w:hyperlink w:anchor="_Toc481140813" w:history="1">
            <w:r w:rsidRPr="004331FE">
              <w:rPr>
                <w:rStyle w:val="Hyperlink"/>
                <w:noProof/>
              </w:rPr>
              <w:t>Weakness</w:t>
            </w:r>
            <w:r>
              <w:rPr>
                <w:noProof/>
                <w:webHidden/>
              </w:rPr>
              <w:tab/>
            </w:r>
            <w:r>
              <w:rPr>
                <w:noProof/>
                <w:webHidden/>
              </w:rPr>
              <w:fldChar w:fldCharType="begin"/>
            </w:r>
            <w:r>
              <w:rPr>
                <w:noProof/>
                <w:webHidden/>
              </w:rPr>
              <w:instrText xml:space="preserve"> PAGEREF _Toc481140813 \h </w:instrText>
            </w:r>
            <w:r>
              <w:rPr>
                <w:noProof/>
                <w:webHidden/>
              </w:rPr>
            </w:r>
            <w:r>
              <w:rPr>
                <w:noProof/>
                <w:webHidden/>
              </w:rPr>
              <w:fldChar w:fldCharType="separate"/>
            </w:r>
            <w:r>
              <w:rPr>
                <w:noProof/>
                <w:webHidden/>
              </w:rPr>
              <w:t>22</w:t>
            </w:r>
            <w:r>
              <w:rPr>
                <w:noProof/>
                <w:webHidden/>
              </w:rPr>
              <w:fldChar w:fldCharType="end"/>
            </w:r>
          </w:hyperlink>
        </w:p>
        <w:p w:rsidR="00600485" w:rsidRDefault="00600485">
          <w:pPr>
            <w:pStyle w:val="TOC2"/>
            <w:tabs>
              <w:tab w:val="right" w:leader="dot" w:pos="9350"/>
            </w:tabs>
            <w:rPr>
              <w:noProof/>
            </w:rPr>
          </w:pPr>
          <w:hyperlink w:anchor="_Toc481140814" w:history="1">
            <w:r w:rsidRPr="004331FE">
              <w:rPr>
                <w:rStyle w:val="Hyperlink"/>
                <w:noProof/>
              </w:rPr>
              <w:t>Opportunities</w:t>
            </w:r>
            <w:r>
              <w:rPr>
                <w:noProof/>
                <w:webHidden/>
              </w:rPr>
              <w:tab/>
            </w:r>
            <w:r>
              <w:rPr>
                <w:noProof/>
                <w:webHidden/>
              </w:rPr>
              <w:fldChar w:fldCharType="begin"/>
            </w:r>
            <w:r>
              <w:rPr>
                <w:noProof/>
                <w:webHidden/>
              </w:rPr>
              <w:instrText xml:space="preserve"> PAGEREF _Toc481140814 \h </w:instrText>
            </w:r>
            <w:r>
              <w:rPr>
                <w:noProof/>
                <w:webHidden/>
              </w:rPr>
            </w:r>
            <w:r>
              <w:rPr>
                <w:noProof/>
                <w:webHidden/>
              </w:rPr>
              <w:fldChar w:fldCharType="separate"/>
            </w:r>
            <w:r>
              <w:rPr>
                <w:noProof/>
                <w:webHidden/>
              </w:rPr>
              <w:t>23</w:t>
            </w:r>
            <w:r>
              <w:rPr>
                <w:noProof/>
                <w:webHidden/>
              </w:rPr>
              <w:fldChar w:fldCharType="end"/>
            </w:r>
          </w:hyperlink>
        </w:p>
        <w:p w:rsidR="00600485" w:rsidRDefault="00600485">
          <w:pPr>
            <w:pStyle w:val="TOC2"/>
            <w:tabs>
              <w:tab w:val="right" w:leader="dot" w:pos="9350"/>
            </w:tabs>
            <w:rPr>
              <w:noProof/>
            </w:rPr>
          </w:pPr>
          <w:hyperlink w:anchor="_Toc481140815" w:history="1">
            <w:r w:rsidRPr="004331FE">
              <w:rPr>
                <w:rStyle w:val="Hyperlink"/>
                <w:noProof/>
              </w:rPr>
              <w:t>Threats</w:t>
            </w:r>
            <w:r>
              <w:rPr>
                <w:noProof/>
                <w:webHidden/>
              </w:rPr>
              <w:tab/>
            </w:r>
            <w:r>
              <w:rPr>
                <w:noProof/>
                <w:webHidden/>
              </w:rPr>
              <w:fldChar w:fldCharType="begin"/>
            </w:r>
            <w:r>
              <w:rPr>
                <w:noProof/>
                <w:webHidden/>
              </w:rPr>
              <w:instrText xml:space="preserve"> PAGEREF _Toc481140815 \h </w:instrText>
            </w:r>
            <w:r>
              <w:rPr>
                <w:noProof/>
                <w:webHidden/>
              </w:rPr>
            </w:r>
            <w:r>
              <w:rPr>
                <w:noProof/>
                <w:webHidden/>
              </w:rPr>
              <w:fldChar w:fldCharType="separate"/>
            </w:r>
            <w:r>
              <w:rPr>
                <w:noProof/>
                <w:webHidden/>
              </w:rPr>
              <w:t>23</w:t>
            </w:r>
            <w:r>
              <w:rPr>
                <w:noProof/>
                <w:webHidden/>
              </w:rPr>
              <w:fldChar w:fldCharType="end"/>
            </w:r>
          </w:hyperlink>
        </w:p>
        <w:p w:rsidR="00600485" w:rsidRDefault="00600485">
          <w:pPr>
            <w:pStyle w:val="TOC1"/>
            <w:tabs>
              <w:tab w:val="right" w:leader="dot" w:pos="9350"/>
            </w:tabs>
            <w:rPr>
              <w:noProof/>
            </w:rPr>
          </w:pPr>
          <w:hyperlink w:anchor="_Toc481140816" w:history="1">
            <w:r w:rsidRPr="004331FE">
              <w:rPr>
                <w:rStyle w:val="Hyperlink"/>
                <w:rFonts w:eastAsia="Times New Roman"/>
                <w:noProof/>
              </w:rPr>
              <w:t>Conclusion for the decision</w:t>
            </w:r>
            <w:r>
              <w:rPr>
                <w:noProof/>
                <w:webHidden/>
              </w:rPr>
              <w:tab/>
            </w:r>
            <w:r>
              <w:rPr>
                <w:noProof/>
                <w:webHidden/>
              </w:rPr>
              <w:fldChar w:fldCharType="begin"/>
            </w:r>
            <w:r>
              <w:rPr>
                <w:noProof/>
                <w:webHidden/>
              </w:rPr>
              <w:instrText xml:space="preserve"> PAGEREF _Toc481140816 \h </w:instrText>
            </w:r>
            <w:r>
              <w:rPr>
                <w:noProof/>
                <w:webHidden/>
              </w:rPr>
            </w:r>
            <w:r>
              <w:rPr>
                <w:noProof/>
                <w:webHidden/>
              </w:rPr>
              <w:fldChar w:fldCharType="separate"/>
            </w:r>
            <w:r>
              <w:rPr>
                <w:noProof/>
                <w:webHidden/>
              </w:rPr>
              <w:t>24</w:t>
            </w:r>
            <w:r>
              <w:rPr>
                <w:noProof/>
                <w:webHidden/>
              </w:rPr>
              <w:fldChar w:fldCharType="end"/>
            </w:r>
          </w:hyperlink>
        </w:p>
        <w:p w:rsidR="00600485" w:rsidRDefault="00600485">
          <w:pPr>
            <w:pStyle w:val="TOC1"/>
            <w:tabs>
              <w:tab w:val="right" w:leader="dot" w:pos="9350"/>
            </w:tabs>
            <w:rPr>
              <w:noProof/>
            </w:rPr>
          </w:pPr>
          <w:hyperlink w:anchor="_Toc481140817" w:history="1">
            <w:r w:rsidRPr="004331FE">
              <w:rPr>
                <w:rStyle w:val="Hyperlink"/>
                <w:noProof/>
              </w:rPr>
              <w:t>References</w:t>
            </w:r>
            <w:r>
              <w:rPr>
                <w:noProof/>
                <w:webHidden/>
              </w:rPr>
              <w:tab/>
            </w:r>
            <w:r>
              <w:rPr>
                <w:noProof/>
                <w:webHidden/>
              </w:rPr>
              <w:fldChar w:fldCharType="begin"/>
            </w:r>
            <w:r>
              <w:rPr>
                <w:noProof/>
                <w:webHidden/>
              </w:rPr>
              <w:instrText xml:space="preserve"> PAGEREF _Toc481140817 \h </w:instrText>
            </w:r>
            <w:r>
              <w:rPr>
                <w:noProof/>
                <w:webHidden/>
              </w:rPr>
            </w:r>
            <w:r>
              <w:rPr>
                <w:noProof/>
                <w:webHidden/>
              </w:rPr>
              <w:fldChar w:fldCharType="separate"/>
            </w:r>
            <w:r>
              <w:rPr>
                <w:noProof/>
                <w:webHidden/>
              </w:rPr>
              <w:t>25</w:t>
            </w:r>
            <w:r>
              <w:rPr>
                <w:noProof/>
                <w:webHidden/>
              </w:rPr>
              <w:fldChar w:fldCharType="end"/>
            </w:r>
          </w:hyperlink>
        </w:p>
        <w:p w:rsidR="00600485" w:rsidRDefault="00600485">
          <w:r>
            <w:fldChar w:fldCharType="end"/>
          </w:r>
        </w:p>
      </w:sdtContent>
    </w:sdt>
    <w:p w:rsidR="00600485" w:rsidRDefault="00600485">
      <w:pPr>
        <w:jc w:val="left"/>
        <w:rPr>
          <w:rFonts w:asciiTheme="majorHAnsi" w:eastAsiaTheme="majorEastAsia" w:hAnsiTheme="majorHAnsi" w:cstheme="majorBidi"/>
          <w:b/>
          <w:bCs/>
          <w:color w:val="365F91" w:themeColor="accent1" w:themeShade="BF"/>
          <w:sz w:val="28"/>
          <w:szCs w:val="28"/>
        </w:rPr>
      </w:pPr>
      <w:r>
        <w:br w:type="page"/>
      </w:r>
    </w:p>
    <w:p w:rsidR="008209C6" w:rsidRDefault="0051248F" w:rsidP="00042EB9">
      <w:pPr>
        <w:pStyle w:val="Heading1"/>
      </w:pPr>
      <w:bookmarkStart w:id="0" w:name="_Toc481140802"/>
      <w:r>
        <w:lastRenderedPageBreak/>
        <w:t>Introduction</w:t>
      </w:r>
      <w:bookmarkEnd w:id="0"/>
    </w:p>
    <w:p w:rsidR="00465BE7" w:rsidRDefault="0051248F" w:rsidP="00465BE7"/>
    <w:p w:rsidR="000E4AFF" w:rsidRDefault="0051248F" w:rsidP="0027227C">
      <w:pPr>
        <w:spacing w:line="480" w:lineRule="auto"/>
        <w:rPr>
          <w:rFonts w:cs="Times New Roman"/>
          <w:szCs w:val="24"/>
        </w:rPr>
      </w:pPr>
      <w:r>
        <w:t xml:space="preserve">Being one of the leading companies operating within the food and drinks segmentanNestle has marked a global presence. The company has an expanded product portfolio </w:t>
      </w:r>
      <w:r>
        <w:t xml:space="preserve">with products ranging from </w:t>
      </w:r>
      <w:r>
        <w:rPr>
          <w:rFonts w:cs="Times New Roman"/>
          <w:szCs w:val="24"/>
        </w:rPr>
        <w:t>powdered beverages, liquid effect, bottled water, milk related products and ice cream, nourishment and health care, ready dishes and cooking supports, confectionery items and pet care through more than 2000 brands</w:t>
      </w:r>
      <w:r>
        <w:rPr>
          <w:rFonts w:cs="Times New Roman"/>
          <w:szCs w:val="24"/>
        </w:rPr>
        <w:t xml:space="preserve"> </w:t>
      </w:r>
      <w:r w:rsidRPr="000E4AFF">
        <w:rPr>
          <w:rFonts w:cs="Times New Roman"/>
          <w:noProof/>
          <w:szCs w:val="24"/>
        </w:rPr>
        <w:t>(Nestle L</w:t>
      </w:r>
      <w:r w:rsidRPr="000E4AFF">
        <w:rPr>
          <w:rFonts w:cs="Times New Roman"/>
          <w:noProof/>
          <w:szCs w:val="24"/>
        </w:rPr>
        <w:t>td., 2014</w:t>
      </w:r>
      <w:r>
        <w:rPr>
          <w:rFonts w:cs="Times New Roman"/>
          <w:noProof/>
          <w:szCs w:val="24"/>
        </w:rPr>
        <w:t>a</w:t>
      </w:r>
      <w:r w:rsidRPr="000E4AFF">
        <w:rPr>
          <w:rFonts w:cs="Times New Roman"/>
          <w:noProof/>
          <w:szCs w:val="24"/>
        </w:rPr>
        <w:t>)</w:t>
      </w:r>
      <w:r>
        <w:rPr>
          <w:rFonts w:cs="Times New Roman"/>
          <w:szCs w:val="24"/>
        </w:rPr>
        <w:t xml:space="preserve">. </w:t>
      </w:r>
      <w:r>
        <w:rPr>
          <w:rFonts w:cs="Times New Roman"/>
          <w:szCs w:val="24"/>
        </w:rPr>
        <w:t xml:space="preserve">With its headquarters in Vevey, Switzerland the company has been serving the world for more than 140 years now </w:t>
      </w:r>
      <w:r w:rsidRPr="000E4AFF">
        <w:rPr>
          <w:rFonts w:cs="Times New Roman"/>
          <w:noProof/>
          <w:szCs w:val="24"/>
        </w:rPr>
        <w:t>(Nestle Ltd., 2014</w:t>
      </w:r>
      <w:r>
        <w:rPr>
          <w:rFonts w:cs="Times New Roman"/>
          <w:noProof/>
          <w:szCs w:val="24"/>
        </w:rPr>
        <w:t>b</w:t>
      </w:r>
      <w:r w:rsidRPr="000E4AFF">
        <w:rPr>
          <w:rFonts w:cs="Times New Roman"/>
          <w:noProof/>
          <w:szCs w:val="24"/>
        </w:rPr>
        <w:t>)</w:t>
      </w:r>
      <w:r>
        <w:rPr>
          <w:rFonts w:cs="Times New Roman"/>
          <w:szCs w:val="24"/>
        </w:rPr>
        <w:t>. The company aspires to be a leader within the segment through its strategic approach to sustainability. Nestle</w:t>
      </w:r>
      <w:r>
        <w:rPr>
          <w:rFonts w:cs="Times New Roman"/>
          <w:szCs w:val="24"/>
        </w:rPr>
        <w:t xml:space="preserve"> </w:t>
      </w:r>
      <w:r>
        <w:rPr>
          <w:rFonts w:cs="Times New Roman"/>
          <w:szCs w:val="24"/>
        </w:rPr>
        <w:t>has a strong and aggressive growth strategy that has resulted in its depict growth beyond leaps and bounds. Irrespective of being subjected to challenges related to supply chain, human resources, technological changes, consumer dynamism, organisational</w:t>
      </w:r>
      <w:r>
        <w:rPr>
          <w:rFonts w:cs="Times New Roman"/>
          <w:szCs w:val="24"/>
        </w:rPr>
        <w:t xml:space="preserve"> management, brand management and sustainability the company has been fearlessly progressing.</w:t>
      </w:r>
    </w:p>
    <w:p w:rsidR="00BF4659" w:rsidRDefault="0051248F" w:rsidP="0027227C">
      <w:pPr>
        <w:spacing w:line="480" w:lineRule="auto"/>
        <w:rPr>
          <w:rFonts w:cs="Times New Roman"/>
          <w:szCs w:val="24"/>
        </w:rPr>
      </w:pPr>
      <w:r>
        <w:rPr>
          <w:rFonts w:cs="Times New Roman"/>
          <w:szCs w:val="24"/>
        </w:rPr>
        <w:t>The primary focus of this study is to assist Nestle in taking decisions for its Perrier Brand. The brand which essentially indulges in the pr</w:t>
      </w:r>
      <w:r>
        <w:rPr>
          <w:rFonts w:cs="Times New Roman"/>
          <w:szCs w:val="24"/>
        </w:rPr>
        <w:t xml:space="preserve">ovision of bottled sparkling natural mineral water has the year to issues which have left Nestle at the crossroads. The company has to either take decisions for its divestment or to relocate it. In this study, the option of relocation has been scrutinised </w:t>
      </w:r>
      <w:r>
        <w:rPr>
          <w:rFonts w:cs="Times New Roman"/>
          <w:szCs w:val="24"/>
        </w:rPr>
        <w:t xml:space="preserve">with the destination being Spain. In order to do so an internal and external environmental analysis has been undertaken. Internal analysis </w:t>
      </w:r>
      <w:r>
        <w:rPr>
          <w:rFonts w:cs="Times New Roman"/>
          <w:szCs w:val="24"/>
        </w:rPr>
        <w:t xml:space="preserve">using the Value Chain Model </w:t>
      </w:r>
      <w:r>
        <w:rPr>
          <w:rFonts w:cs="Times New Roman"/>
          <w:szCs w:val="24"/>
        </w:rPr>
        <w:t xml:space="preserve">outlines the factors formulating the value chain for Nestle’s Perrier </w:t>
      </w:r>
      <w:r>
        <w:rPr>
          <w:rFonts w:cs="Times New Roman"/>
          <w:szCs w:val="24"/>
        </w:rPr>
        <w:t>brand whereas the external environment provides for analysis of competitive pressures</w:t>
      </w:r>
      <w:r>
        <w:rPr>
          <w:rFonts w:cs="Times New Roman"/>
          <w:szCs w:val="24"/>
        </w:rPr>
        <w:t xml:space="preserve"> using Porter’s 5 Forces Model</w:t>
      </w:r>
      <w:r>
        <w:rPr>
          <w:rFonts w:cs="Times New Roman"/>
          <w:szCs w:val="24"/>
        </w:rPr>
        <w:t xml:space="preserve"> and other macro environmental factors</w:t>
      </w:r>
      <w:r>
        <w:rPr>
          <w:rFonts w:cs="Times New Roman"/>
          <w:szCs w:val="24"/>
        </w:rPr>
        <w:t xml:space="preserve"> using PESTLE Model</w:t>
      </w:r>
      <w:r>
        <w:rPr>
          <w:rFonts w:cs="Times New Roman"/>
          <w:szCs w:val="24"/>
        </w:rPr>
        <w:t xml:space="preserve">. </w:t>
      </w:r>
      <w:r>
        <w:rPr>
          <w:rFonts w:cs="Times New Roman"/>
          <w:szCs w:val="24"/>
        </w:rPr>
        <w:t>Further risks related to the decision of setting up in Spain are</w:t>
      </w:r>
      <w:r>
        <w:rPr>
          <w:rFonts w:cs="Times New Roman"/>
          <w:szCs w:val="24"/>
        </w:rPr>
        <w:t xml:space="preserve"> being </w:t>
      </w:r>
      <w:r>
        <w:rPr>
          <w:rFonts w:cs="Times New Roman"/>
          <w:szCs w:val="24"/>
        </w:rPr>
        <w:t xml:space="preserve">registered </w:t>
      </w:r>
      <w:r>
        <w:rPr>
          <w:rFonts w:cs="Times New Roman"/>
          <w:szCs w:val="24"/>
        </w:rPr>
        <w:t xml:space="preserve">and then </w:t>
      </w:r>
      <w:r w:rsidRPr="008209C6">
        <w:rPr>
          <w:rFonts w:eastAsia="Times New Roman"/>
        </w:rPr>
        <w:t>Probability Impact Analysis</w:t>
      </w:r>
      <w:r>
        <w:rPr>
          <w:rFonts w:eastAsia="Times New Roman"/>
        </w:rPr>
        <w:t xml:space="preserve"> is pursued. The </w:t>
      </w:r>
      <w:r>
        <w:rPr>
          <w:rFonts w:eastAsia="Times New Roman"/>
        </w:rPr>
        <w:lastRenderedPageBreak/>
        <w:t xml:space="preserve">risks are then prioritised and strategies for dealing with them are also suggested. Finally, a conclusion </w:t>
      </w:r>
      <w:r>
        <w:rPr>
          <w:rFonts w:eastAsia="Times New Roman"/>
        </w:rPr>
        <w:t>is drafted stating the feasibility of decision for relocating Perrier brand to Spain if taken.</w:t>
      </w:r>
    </w:p>
    <w:p w:rsidR="008209C6" w:rsidRPr="008209C6" w:rsidRDefault="0051248F" w:rsidP="008209C6">
      <w:pPr>
        <w:pStyle w:val="Heading1"/>
        <w:rPr>
          <w:rFonts w:eastAsia="Times New Roman"/>
          <w:shd w:val="clear" w:color="auto" w:fill="FFFFFF"/>
        </w:rPr>
      </w:pPr>
      <w:bookmarkStart w:id="1" w:name="_Toc481140803"/>
      <w:r w:rsidRPr="008209C6">
        <w:rPr>
          <w:rFonts w:eastAsia="Times New Roman"/>
          <w:shd w:val="clear" w:color="auto" w:fill="FFFFFF"/>
        </w:rPr>
        <w:t>Internal Analysis</w:t>
      </w:r>
      <w:bookmarkEnd w:id="1"/>
      <w:r>
        <w:rPr>
          <w:rFonts w:eastAsia="Times New Roman"/>
          <w:shd w:val="clear" w:color="auto" w:fill="FFFFFF"/>
        </w:rPr>
        <w:t xml:space="preserve"> </w:t>
      </w:r>
    </w:p>
    <w:p w:rsidR="008209C6" w:rsidRDefault="0051248F" w:rsidP="008209C6">
      <w:pPr>
        <w:pStyle w:val="Heading2"/>
        <w:rPr>
          <w:rFonts w:eastAsia="Times New Roman"/>
          <w:shd w:val="clear" w:color="auto" w:fill="FFFFFF"/>
        </w:rPr>
      </w:pPr>
      <w:bookmarkStart w:id="2" w:name="_Toc481140804"/>
      <w:r w:rsidRPr="008209C6">
        <w:rPr>
          <w:rFonts w:eastAsia="Times New Roman"/>
          <w:shd w:val="clear" w:color="auto" w:fill="FFFFFF"/>
        </w:rPr>
        <w:t>Value Chain Analysis</w:t>
      </w:r>
      <w:bookmarkEnd w:id="2"/>
    </w:p>
    <w:p w:rsidR="00BE164D" w:rsidRDefault="0051248F" w:rsidP="00BE164D">
      <w:pPr>
        <w:spacing w:line="480" w:lineRule="auto"/>
      </w:pPr>
      <w:r>
        <w:t xml:space="preserve">Value chain analysis comprises of examination of differing activities of an organisation that link differing operational phases right from sourcing of raw materials to meeting target customer needs and </w:t>
      </w:r>
      <w:r>
        <w:t>provision of post-sale services to them</w:t>
      </w:r>
      <w:r>
        <w:t xml:space="preserve"> </w:t>
      </w:r>
      <w:sdt>
        <w:sdtPr>
          <w:id w:val="5746999"/>
          <w:citation/>
        </w:sdtPr>
        <w:sdtContent>
          <w:r w:rsidR="008C36F9">
            <w:fldChar w:fldCharType="begin"/>
          </w:r>
          <w:r>
            <w:instrText xml:space="preserve"> CITATION Cra08 \l 1033 </w:instrText>
          </w:r>
          <w:r w:rsidR="008C36F9">
            <w:fldChar w:fldCharType="separate"/>
          </w:r>
          <w:r>
            <w:rPr>
              <w:noProof/>
            </w:rPr>
            <w:t>(Crain &amp; Abraham, 2008)</w:t>
          </w:r>
          <w:r w:rsidR="008C36F9">
            <w:rPr>
              <w:noProof/>
            </w:rPr>
            <w:fldChar w:fldCharType="end"/>
          </w:r>
        </w:sdtContent>
      </w:sdt>
      <w:r>
        <w:t>. The main intention of this analysis is to determine the extent of value generated by each activity and their contribution towards overall organisational profitability. An organisation aims at deriving maximum value and generating minimal wastages. The va</w:t>
      </w:r>
      <w:r>
        <w:t>lue chain activities are segmented under two major heads that are primary and secondary as depicted in the diagram below:</w:t>
      </w:r>
    </w:p>
    <w:p w:rsidR="00BE164D" w:rsidRDefault="0051248F" w:rsidP="00BE164D"/>
    <w:p w:rsidR="00BE164D" w:rsidRPr="00BE164D" w:rsidRDefault="0051248F" w:rsidP="00BE164D"/>
    <w:p w:rsidR="00531BB3" w:rsidRDefault="0051248F" w:rsidP="00531BB3">
      <w:pPr>
        <w:jc w:val="center"/>
      </w:pPr>
      <w:r>
        <w:rPr>
          <w:noProof/>
        </w:rPr>
        <w:lastRenderedPageBreak/>
        <w:drawing>
          <wp:inline distT="0" distB="0" distL="0" distR="0">
            <wp:extent cx="5213962" cy="3647153"/>
            <wp:effectExtent l="19050" t="0" r="5738"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757424" name="Picture 7"/>
                    <pic:cNvPicPr>
                      <a:picLocks noChangeAspect="1" noChangeArrowheads="1"/>
                    </pic:cNvPicPr>
                  </pic:nvPicPr>
                  <pic:blipFill>
                    <a:blip r:embed="rId8"/>
                    <a:stretch>
                      <a:fillRect/>
                    </a:stretch>
                  </pic:blipFill>
                  <pic:spPr bwMode="auto">
                    <a:xfrm>
                      <a:off x="0" y="0"/>
                      <a:ext cx="5219884" cy="3651296"/>
                    </a:xfrm>
                    <a:prstGeom prst="rect">
                      <a:avLst/>
                    </a:prstGeom>
                    <a:noFill/>
                    <a:ln w="9525">
                      <a:noFill/>
                      <a:miter lim="800000"/>
                      <a:headEnd/>
                      <a:tailEnd/>
                    </a:ln>
                  </pic:spPr>
                </pic:pic>
              </a:graphicData>
            </a:graphic>
          </wp:inline>
        </w:drawing>
      </w:r>
    </w:p>
    <w:p w:rsidR="00531BB3" w:rsidRDefault="0051248F" w:rsidP="00531BB3">
      <w:pPr>
        <w:pStyle w:val="Caption"/>
        <w:jc w:val="center"/>
      </w:pPr>
      <w:r>
        <w:t xml:space="preserve">Figure </w:t>
      </w:r>
      <w:r w:rsidR="008C36F9">
        <w:fldChar w:fldCharType="begin"/>
      </w:r>
      <w:r>
        <w:instrText xml:space="preserve"> SEQ Figure \* ARABIC </w:instrText>
      </w:r>
      <w:r w:rsidR="008C36F9">
        <w:fldChar w:fldCharType="separate"/>
      </w:r>
      <w:r>
        <w:rPr>
          <w:noProof/>
        </w:rPr>
        <w:t>1</w:t>
      </w:r>
      <w:r w:rsidR="008C36F9">
        <w:rPr>
          <w:noProof/>
        </w:rPr>
        <w:fldChar w:fldCharType="end"/>
      </w:r>
      <w:r>
        <w:t xml:space="preserve"> </w:t>
      </w:r>
      <w:r w:rsidRPr="004F228F">
        <w:t>Value Chain Model</w:t>
      </w:r>
    </w:p>
    <w:p w:rsidR="00531BB3" w:rsidRPr="009D4890" w:rsidRDefault="0051248F" w:rsidP="00531BB3">
      <w:pPr>
        <w:jc w:val="center"/>
      </w:pPr>
      <w:r>
        <w:t xml:space="preserve">Source: </w:t>
      </w:r>
      <w:sdt>
        <w:sdtPr>
          <w:id w:val="1121059"/>
          <w:citation/>
        </w:sdtPr>
        <w:sdtContent>
          <w:r w:rsidR="008C36F9">
            <w:fldChar w:fldCharType="begin"/>
          </w:r>
          <w:r>
            <w:instrText xml:space="preserve"> CITATION Chr15 \l 1033 </w:instrText>
          </w:r>
          <w:r w:rsidR="008C36F9">
            <w:fldChar w:fldCharType="separate"/>
          </w:r>
          <w:r>
            <w:rPr>
              <w:noProof/>
            </w:rPr>
            <w:t>(Christiansen, 2015)</w:t>
          </w:r>
          <w:r w:rsidR="008C36F9">
            <w:rPr>
              <w:noProof/>
            </w:rPr>
            <w:fldChar w:fldCharType="end"/>
          </w:r>
        </w:sdtContent>
      </w:sdt>
    </w:p>
    <w:p w:rsidR="00921DB1" w:rsidRDefault="0051248F" w:rsidP="0027227C">
      <w:pPr>
        <w:spacing w:line="480" w:lineRule="auto"/>
      </w:pPr>
      <w:r>
        <w:t>Nestle has been w</w:t>
      </w:r>
      <w:r>
        <w:t xml:space="preserve">orking hard to design its supply chain to make it sustainable across the globe including Spain. Sustainability has been </w:t>
      </w:r>
      <w:r>
        <w:t xml:space="preserve">the main driving force for Nestle to achieve long-run growth </w:t>
      </w:r>
      <w:r>
        <w:t>and enhance its overall environmental performance across the corporation</w:t>
      </w:r>
      <w:r>
        <w:t xml:space="preserve"> </w:t>
      </w:r>
      <w:sdt>
        <w:sdtPr>
          <w:id w:val="5747000"/>
          <w:citation/>
        </w:sdtPr>
        <w:sdtContent>
          <w:r w:rsidR="008C36F9">
            <w:fldChar w:fldCharType="begin"/>
          </w:r>
          <w:r>
            <w:instrText xml:space="preserve"> CITATION Vor12 \l 1033 </w:instrText>
          </w:r>
          <w:r w:rsidR="008C36F9">
            <w:fldChar w:fldCharType="separate"/>
          </w:r>
          <w:r>
            <w:rPr>
              <w:noProof/>
            </w:rPr>
            <w:t>(Vorhies, 2012)</w:t>
          </w:r>
          <w:r w:rsidR="008C36F9">
            <w:rPr>
              <w:noProof/>
            </w:rPr>
            <w:fldChar w:fldCharType="end"/>
          </w:r>
        </w:sdtContent>
      </w:sdt>
      <w:r>
        <w:t>.</w:t>
      </w:r>
    </w:p>
    <w:p w:rsidR="00921DB1" w:rsidRPr="00921DB1" w:rsidRDefault="0051248F" w:rsidP="0027227C">
      <w:pPr>
        <w:spacing w:line="480" w:lineRule="auto"/>
        <w:rPr>
          <w:b/>
          <w:u w:val="single"/>
        </w:rPr>
      </w:pPr>
      <w:r w:rsidRPr="00921DB1">
        <w:rPr>
          <w:b/>
          <w:u w:val="single"/>
        </w:rPr>
        <w:t>Primary Activ</w:t>
      </w:r>
      <w:r>
        <w:rPr>
          <w:b/>
          <w:u w:val="single"/>
        </w:rPr>
        <w:t>i</w:t>
      </w:r>
      <w:r w:rsidRPr="00921DB1">
        <w:rPr>
          <w:b/>
          <w:u w:val="single"/>
        </w:rPr>
        <w:t>ties</w:t>
      </w:r>
    </w:p>
    <w:p w:rsidR="00531BB3" w:rsidRPr="00540111" w:rsidRDefault="0051248F" w:rsidP="0027227C">
      <w:pPr>
        <w:spacing w:line="480" w:lineRule="auto"/>
      </w:pPr>
      <w:r w:rsidRPr="00921DB1">
        <w:rPr>
          <w:b/>
        </w:rPr>
        <w:t xml:space="preserve">Inbound Logistics: </w:t>
      </w:r>
      <w:r w:rsidRPr="00921DB1">
        <w:rPr>
          <w:b/>
        </w:rPr>
        <w:t xml:space="preserve"> </w:t>
      </w:r>
      <w:r>
        <w:t>Nestle Perrier has strong relationships and network with 3</w:t>
      </w:r>
      <w:r w:rsidRPr="00540111">
        <w:rPr>
          <w:vertAlign w:val="superscript"/>
        </w:rPr>
        <w:t>rd</w:t>
      </w:r>
      <w:r>
        <w:t xml:space="preserve"> party logistics which makes its logistics highly efficient and effective along with being environmentally friendly. The products are transported using the most environmentally friendly and cost-</w:t>
      </w:r>
      <w:r>
        <w:t>effective</w:t>
      </w:r>
      <w:r>
        <w:t xml:space="preserve"> mechanisms</w:t>
      </w:r>
      <w:r>
        <w:t xml:space="preserve"> </w:t>
      </w:r>
      <w:sdt>
        <w:sdtPr>
          <w:id w:val="3969713"/>
          <w:citation/>
        </w:sdtPr>
        <w:sdtContent>
          <w:r w:rsidR="008C36F9">
            <w:fldChar w:fldCharType="begin"/>
          </w:r>
          <w:r>
            <w:instrText xml:space="preserve"> CITATION Tho135 \l 1033 </w:instrText>
          </w:r>
          <w:r w:rsidR="008C36F9">
            <w:fldChar w:fldCharType="separate"/>
          </w:r>
          <w:r>
            <w:rPr>
              <w:noProof/>
            </w:rPr>
            <w:t>(Thomas P</w:t>
          </w:r>
          <w:r>
            <w:rPr>
              <w:noProof/>
            </w:rPr>
            <w:t>ublishing Company, 2013)</w:t>
          </w:r>
          <w:r w:rsidR="008C36F9">
            <w:rPr>
              <w:noProof/>
            </w:rPr>
            <w:fldChar w:fldCharType="end"/>
          </w:r>
        </w:sdtContent>
      </w:sdt>
      <w:r>
        <w:t>. Like Perrier</w:t>
      </w:r>
      <w:r>
        <w:t xml:space="preserve"> brand</w:t>
      </w:r>
      <w:r>
        <w:t xml:space="preserve"> is transported through </w:t>
      </w:r>
      <w:r>
        <w:lastRenderedPageBreak/>
        <w:t xml:space="preserve">boats </w:t>
      </w:r>
      <w:r>
        <w:t xml:space="preserve">thus maximising operational efficiency and covering maximum locations possible </w:t>
      </w:r>
      <w:sdt>
        <w:sdtPr>
          <w:id w:val="3969711"/>
          <w:citation/>
        </w:sdtPr>
        <w:sdtContent>
          <w:r w:rsidR="008C36F9">
            <w:fldChar w:fldCharType="begin"/>
          </w:r>
          <w:r>
            <w:instrText xml:space="preserve"> CITATION Nes16 \l 1033 </w:instrText>
          </w:r>
          <w:r w:rsidR="008C36F9">
            <w:fldChar w:fldCharType="separate"/>
          </w:r>
          <w:r>
            <w:rPr>
              <w:noProof/>
            </w:rPr>
            <w:t>( Nestle Waters, 2016)</w:t>
          </w:r>
          <w:r w:rsidR="008C36F9">
            <w:rPr>
              <w:noProof/>
            </w:rPr>
            <w:fldChar w:fldCharType="end"/>
          </w:r>
        </w:sdtContent>
      </w:sdt>
      <w:r>
        <w:t xml:space="preserve">. </w:t>
      </w:r>
    </w:p>
    <w:p w:rsidR="00145232" w:rsidRDefault="0051248F" w:rsidP="0027227C">
      <w:pPr>
        <w:spacing w:line="480" w:lineRule="auto"/>
      </w:pPr>
      <w:r w:rsidRPr="00921DB1">
        <w:rPr>
          <w:b/>
        </w:rPr>
        <w:t>Operations:</w:t>
      </w:r>
      <w:r>
        <w:rPr>
          <w:b/>
        </w:rPr>
        <w:t xml:space="preserve"> </w:t>
      </w:r>
      <w:r>
        <w:t xml:space="preserve">For Perrier, Nestle uses a very </w:t>
      </w:r>
      <w:r>
        <w:t xml:space="preserve">unique and integrated manufacturing process. The </w:t>
      </w:r>
      <w:r>
        <w:t>process is intricate as it is a process developed by amalgamating traditional methods with mode</w:t>
      </w:r>
      <w:r>
        <w:t>r</w:t>
      </w:r>
      <w:r>
        <w:t>nised technologies</w:t>
      </w:r>
      <w:r>
        <w:t xml:space="preserve"> </w:t>
      </w:r>
      <w:sdt>
        <w:sdtPr>
          <w:id w:val="3969720"/>
          <w:citation/>
        </w:sdtPr>
        <w:sdtContent>
          <w:r w:rsidR="008C36F9">
            <w:fldChar w:fldCharType="begin"/>
          </w:r>
          <w:r>
            <w:instrText xml:space="preserve"> CITATION Nes15 \l 1033 </w:instrText>
          </w:r>
          <w:r w:rsidR="008C36F9">
            <w:fldChar w:fldCharType="separate"/>
          </w:r>
          <w:r>
            <w:rPr>
              <w:noProof/>
            </w:rPr>
            <w:t>(Nestle Waters, 2015)</w:t>
          </w:r>
          <w:r w:rsidR="008C36F9">
            <w:rPr>
              <w:noProof/>
            </w:rPr>
            <w:fldChar w:fldCharType="end"/>
          </w:r>
        </w:sdtContent>
      </w:sdt>
      <w:r>
        <w:t>. The most significant aspect of this proc</w:t>
      </w:r>
      <w:r>
        <w:t>ess is carbonation which is also responsible for the product’s success.</w:t>
      </w:r>
      <w:r>
        <w:t xml:space="preserve"> </w:t>
      </w:r>
    </w:p>
    <w:p w:rsidR="00921DB1" w:rsidRDefault="0051248F" w:rsidP="0027227C">
      <w:pPr>
        <w:spacing w:line="480" w:lineRule="auto"/>
      </w:pPr>
      <w:r w:rsidRPr="00921DB1">
        <w:rPr>
          <w:b/>
        </w:rPr>
        <w:t>Outbound Logistics:</w:t>
      </w:r>
      <w:r>
        <w:rPr>
          <w:b/>
        </w:rPr>
        <w:t xml:space="preserve"> </w:t>
      </w:r>
      <w:r w:rsidRPr="00A3582A">
        <w:t>The outbound logistics of Nestle for all its brands is highly integrated</w:t>
      </w:r>
      <w:r>
        <w:t xml:space="preserve"> </w:t>
      </w:r>
      <w:sdt>
        <w:sdtPr>
          <w:id w:val="5747003"/>
          <w:citation/>
        </w:sdtPr>
        <w:sdtContent>
          <w:r w:rsidR="008C36F9">
            <w:fldChar w:fldCharType="begin"/>
          </w:r>
          <w:r>
            <w:instrText xml:space="preserve"> CITATION Bha10 \l 1033 </w:instrText>
          </w:r>
          <w:r w:rsidR="008C36F9">
            <w:fldChar w:fldCharType="separate"/>
          </w:r>
          <w:r>
            <w:rPr>
              <w:noProof/>
            </w:rPr>
            <w:t>(Bhattacharya, 2010)</w:t>
          </w:r>
          <w:r w:rsidR="008C36F9">
            <w:rPr>
              <w:noProof/>
            </w:rPr>
            <w:fldChar w:fldCharType="end"/>
          </w:r>
        </w:sdtContent>
      </w:sdt>
      <w:r w:rsidRPr="00A3582A">
        <w:t xml:space="preserve">. It is a combination of both push and </w:t>
      </w:r>
      <w:r>
        <w:t>pull</w:t>
      </w:r>
      <w:r w:rsidRPr="00A3582A">
        <w:t>s strategies that establish a link between the company and its target customers</w:t>
      </w:r>
      <w:r>
        <w:t xml:space="preserve"> as seen in the figure below: </w:t>
      </w:r>
    </w:p>
    <w:p w:rsidR="00A3582A" w:rsidRDefault="0051248F" w:rsidP="00A3582A">
      <w:pPr>
        <w:jc w:val="center"/>
        <w:rPr>
          <w:b/>
        </w:rPr>
      </w:pPr>
      <w:r>
        <w:rPr>
          <w:b/>
          <w:noProof/>
        </w:rPr>
        <w:drawing>
          <wp:inline distT="0" distB="0" distL="0" distR="0">
            <wp:extent cx="5943600" cy="3890010"/>
            <wp:effectExtent l="19050" t="0" r="0" b="0"/>
            <wp:docPr id="4" name="Picture 3" descr="Cap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323711" name="Capture4.PNG"/>
                    <pic:cNvPicPr/>
                  </pic:nvPicPr>
                  <pic:blipFill>
                    <a:blip r:embed="rId9"/>
                    <a:stretch>
                      <a:fillRect/>
                    </a:stretch>
                  </pic:blipFill>
                  <pic:spPr>
                    <a:xfrm>
                      <a:off x="0" y="0"/>
                      <a:ext cx="5943600" cy="3890010"/>
                    </a:xfrm>
                    <a:prstGeom prst="rect">
                      <a:avLst/>
                    </a:prstGeom>
                  </pic:spPr>
                </pic:pic>
              </a:graphicData>
            </a:graphic>
          </wp:inline>
        </w:drawing>
      </w:r>
    </w:p>
    <w:p w:rsidR="00A3582A" w:rsidRDefault="0051248F" w:rsidP="00A3582A">
      <w:pPr>
        <w:pStyle w:val="Caption"/>
        <w:jc w:val="center"/>
        <w:rPr>
          <w:b w:val="0"/>
        </w:rPr>
      </w:pPr>
      <w:r>
        <w:t xml:space="preserve">Figure </w:t>
      </w:r>
      <w:r w:rsidR="008C36F9">
        <w:fldChar w:fldCharType="begin"/>
      </w:r>
      <w:r>
        <w:instrText xml:space="preserve"> SEQ Figure \* ARABIC </w:instrText>
      </w:r>
      <w:r w:rsidR="008C36F9">
        <w:fldChar w:fldCharType="separate"/>
      </w:r>
      <w:r>
        <w:rPr>
          <w:noProof/>
        </w:rPr>
        <w:t>2</w:t>
      </w:r>
      <w:r w:rsidR="008C36F9">
        <w:rPr>
          <w:noProof/>
        </w:rPr>
        <w:fldChar w:fldCharType="end"/>
      </w:r>
      <w:r>
        <w:t xml:space="preserve"> Nestle's Pull and Push Strategies</w:t>
      </w:r>
    </w:p>
    <w:p w:rsidR="00A3582A" w:rsidRPr="00921DB1" w:rsidRDefault="0051248F" w:rsidP="00A3582A">
      <w:pPr>
        <w:jc w:val="center"/>
        <w:rPr>
          <w:b/>
        </w:rPr>
      </w:pPr>
      <w:r>
        <w:rPr>
          <w:b/>
        </w:rPr>
        <w:t xml:space="preserve">Source: </w:t>
      </w:r>
      <w:sdt>
        <w:sdtPr>
          <w:rPr>
            <w:b/>
          </w:rPr>
          <w:id w:val="5747001"/>
          <w:citation/>
        </w:sdtPr>
        <w:sdtContent>
          <w:r w:rsidR="008C36F9">
            <w:rPr>
              <w:b/>
            </w:rPr>
            <w:fldChar w:fldCharType="begin"/>
          </w:r>
          <w:r>
            <w:rPr>
              <w:b/>
            </w:rPr>
            <w:instrText xml:space="preserve"> CITATION Uda14 \l 1033 </w:instrText>
          </w:r>
          <w:r w:rsidR="008C36F9">
            <w:rPr>
              <w:b/>
            </w:rPr>
            <w:fldChar w:fldCharType="separate"/>
          </w:r>
          <w:r>
            <w:rPr>
              <w:noProof/>
            </w:rPr>
            <w:t>(Udas, 2014)</w:t>
          </w:r>
          <w:r w:rsidR="008C36F9">
            <w:rPr>
              <w:b/>
            </w:rPr>
            <w:fldChar w:fldCharType="end"/>
          </w:r>
        </w:sdtContent>
      </w:sdt>
    </w:p>
    <w:p w:rsidR="00A3582A" w:rsidRPr="00A3582A" w:rsidRDefault="0051248F" w:rsidP="0027227C">
      <w:pPr>
        <w:spacing w:line="480" w:lineRule="auto"/>
      </w:pPr>
      <w:r w:rsidRPr="00A3582A">
        <w:lastRenderedPageBreak/>
        <w:t xml:space="preserve">The </w:t>
      </w:r>
      <w:r>
        <w:t xml:space="preserve">overall </w:t>
      </w:r>
      <w:r>
        <w:t xml:space="preserve">outbound </w:t>
      </w:r>
      <w:r>
        <w:t xml:space="preserve">distribution network </w:t>
      </w:r>
      <w:r>
        <w:t>starts with the main storehouse of the company and progresses towards carriage and forwarding agent. From there it is split into two divisions one comprising of super stockiest and the other having distributors. Distributors d</w:t>
      </w:r>
      <w:r>
        <w:t xml:space="preserve">eal with wholesalers and retailers whereas super stockiest moves the products to re-distributors who send the products to retailers. The retailers finally sell the products to customers </w:t>
      </w:r>
      <w:sdt>
        <w:sdtPr>
          <w:id w:val="5747002"/>
          <w:citation/>
        </w:sdtPr>
        <w:sdtContent>
          <w:r w:rsidR="008C36F9">
            <w:fldChar w:fldCharType="begin"/>
          </w:r>
          <w:r>
            <w:instrText xml:space="preserve"> CITATION Uda14 \l 1033 </w:instrText>
          </w:r>
          <w:r w:rsidR="008C36F9">
            <w:fldChar w:fldCharType="separate"/>
          </w:r>
          <w:r>
            <w:rPr>
              <w:noProof/>
            </w:rPr>
            <w:t>(Udas, 2014)</w:t>
          </w:r>
          <w:r w:rsidR="008C36F9">
            <w:rPr>
              <w:noProof/>
            </w:rPr>
            <w:fldChar w:fldCharType="end"/>
          </w:r>
        </w:sdtContent>
      </w:sdt>
      <w:r>
        <w:t xml:space="preserve">. </w:t>
      </w:r>
    </w:p>
    <w:p w:rsidR="00921DB1" w:rsidRPr="00921DB1" w:rsidRDefault="0051248F" w:rsidP="0027227C">
      <w:pPr>
        <w:spacing w:line="480" w:lineRule="auto"/>
        <w:rPr>
          <w:b/>
        </w:rPr>
      </w:pPr>
      <w:r w:rsidRPr="00921DB1">
        <w:rPr>
          <w:b/>
        </w:rPr>
        <w:t>Sales and marketing:</w:t>
      </w:r>
      <w:r>
        <w:rPr>
          <w:b/>
        </w:rPr>
        <w:t xml:space="preserve"> </w:t>
      </w:r>
      <w:r w:rsidRPr="00EB1E77">
        <w:t xml:space="preserve">From </w:t>
      </w:r>
      <w:r>
        <w:t>the figure above it can be determined that sales and marketing by Nestle are undertaken through both push and pull strategies. Marketing activities are undertaken to lure customers as well as middlemen in form of sales promotions to ensure that the product</w:t>
      </w:r>
      <w:r>
        <w:t>s are duly sold</w:t>
      </w:r>
      <w:r>
        <w:t xml:space="preserve"> </w:t>
      </w:r>
      <w:sdt>
        <w:sdtPr>
          <w:id w:val="3969718"/>
          <w:citation/>
        </w:sdtPr>
        <w:sdtContent>
          <w:r w:rsidR="008C36F9">
            <w:fldChar w:fldCharType="begin"/>
          </w:r>
          <w:r>
            <w:instrText xml:space="preserve"> CITATION Uda14 \l 1033 </w:instrText>
          </w:r>
          <w:r w:rsidR="008C36F9">
            <w:fldChar w:fldCharType="separate"/>
          </w:r>
          <w:r>
            <w:rPr>
              <w:noProof/>
            </w:rPr>
            <w:t>(Udas, 2014)</w:t>
          </w:r>
          <w:r w:rsidR="008C36F9">
            <w:rPr>
              <w:noProof/>
            </w:rPr>
            <w:fldChar w:fldCharType="end"/>
          </w:r>
        </w:sdtContent>
      </w:sdt>
      <w:r>
        <w:t xml:space="preserve">. </w:t>
      </w:r>
    </w:p>
    <w:p w:rsidR="00921DB1" w:rsidRPr="00A41945" w:rsidRDefault="0051248F" w:rsidP="0027227C">
      <w:pPr>
        <w:spacing w:line="480" w:lineRule="auto"/>
      </w:pPr>
      <w:r w:rsidRPr="00921DB1">
        <w:rPr>
          <w:b/>
        </w:rPr>
        <w:t>Servicing:</w:t>
      </w:r>
      <w:r>
        <w:rPr>
          <w:b/>
        </w:rPr>
        <w:t xml:space="preserve"> </w:t>
      </w:r>
      <w:r>
        <w:t xml:space="preserve">For the provision of quality services to the consumers </w:t>
      </w:r>
      <w:r>
        <w:t>Nestle Perrier has a toll free number which the customers can call up to provide their feedback (both positive and negative)</w:t>
      </w:r>
      <w:r>
        <w:t xml:space="preserve"> </w:t>
      </w:r>
      <w:sdt>
        <w:sdtPr>
          <w:id w:val="3969719"/>
          <w:citation/>
        </w:sdtPr>
        <w:sdtContent>
          <w:r w:rsidR="008C36F9">
            <w:fldChar w:fldCharType="begin"/>
          </w:r>
          <w:r>
            <w:instrText xml:space="preserve"> CITATION Nes15 \l 1033 </w:instrText>
          </w:r>
          <w:r w:rsidR="008C36F9">
            <w:fldChar w:fldCharType="separate"/>
          </w:r>
          <w:r>
            <w:rPr>
              <w:noProof/>
            </w:rPr>
            <w:t>(Nestle Waters, 2015)</w:t>
          </w:r>
          <w:r w:rsidR="008C36F9">
            <w:rPr>
              <w:noProof/>
            </w:rPr>
            <w:fldChar w:fldCharType="end"/>
          </w:r>
        </w:sdtContent>
      </w:sdt>
      <w:r>
        <w:t>. Immediate actions are being taken in circumstances of negative feedback to report issues and ensure customer satisfaction.</w:t>
      </w:r>
    </w:p>
    <w:p w:rsidR="00531BB3" w:rsidRDefault="0051248F" w:rsidP="0027227C">
      <w:pPr>
        <w:spacing w:line="480" w:lineRule="auto"/>
        <w:rPr>
          <w:b/>
          <w:u w:val="single"/>
        </w:rPr>
      </w:pPr>
      <w:r w:rsidRPr="00921DB1">
        <w:rPr>
          <w:b/>
          <w:u w:val="single"/>
        </w:rPr>
        <w:t>Secondary Activities</w:t>
      </w:r>
    </w:p>
    <w:p w:rsidR="00145232" w:rsidRDefault="0051248F" w:rsidP="0027227C">
      <w:pPr>
        <w:spacing w:line="480" w:lineRule="auto"/>
      </w:pPr>
      <w:r w:rsidRPr="00921DB1">
        <w:rPr>
          <w:b/>
        </w:rPr>
        <w:t>Administrative:</w:t>
      </w:r>
      <w:r w:rsidRPr="00145232">
        <w:t xml:space="preserve"> </w:t>
      </w:r>
      <w:r>
        <w:t xml:space="preserve">Legal compliance with norms specified </w:t>
      </w:r>
      <w:r>
        <w:t>by Food and Drug Administration (FDA) in general and specific norms related to water under the Safe Drinking Water Act (FDA)</w:t>
      </w:r>
      <w:r>
        <w:t xml:space="preserve"> </w:t>
      </w:r>
      <w:sdt>
        <w:sdtPr>
          <w:id w:val="3969717"/>
          <w:citation/>
        </w:sdtPr>
        <w:sdtContent>
          <w:r w:rsidR="008C36F9">
            <w:fldChar w:fldCharType="begin"/>
          </w:r>
          <w:r>
            <w:instrText xml:space="preserve"> CITATION Nes15 \l 1033 </w:instrText>
          </w:r>
          <w:r w:rsidR="008C36F9">
            <w:fldChar w:fldCharType="separate"/>
          </w:r>
          <w:r>
            <w:rPr>
              <w:noProof/>
            </w:rPr>
            <w:t>(Nestle Waters, 2015)</w:t>
          </w:r>
          <w:r w:rsidR="008C36F9">
            <w:rPr>
              <w:noProof/>
            </w:rPr>
            <w:fldChar w:fldCharType="end"/>
          </w:r>
        </w:sdtContent>
      </w:sdt>
      <w:r>
        <w:t>. It also abides by norms stipulated under U.S. Environmental Protection Agency (</w:t>
      </w:r>
      <w:r>
        <w:t>EPA)</w:t>
      </w:r>
      <w:r>
        <w:t xml:space="preserve"> </w:t>
      </w:r>
      <w:sdt>
        <w:sdtPr>
          <w:id w:val="3969716"/>
          <w:citation/>
        </w:sdtPr>
        <w:sdtContent>
          <w:r w:rsidR="008C36F9">
            <w:fldChar w:fldCharType="begin"/>
          </w:r>
          <w:r>
            <w:instrText xml:space="preserve"> CITATION Nes15 \l 1033 </w:instrText>
          </w:r>
          <w:r w:rsidR="008C36F9">
            <w:fldChar w:fldCharType="separate"/>
          </w:r>
          <w:r>
            <w:rPr>
              <w:noProof/>
            </w:rPr>
            <w:t>(Nestle Waters, 2015)</w:t>
          </w:r>
          <w:r w:rsidR="008C36F9">
            <w:rPr>
              <w:noProof/>
            </w:rPr>
            <w:fldChar w:fldCharType="end"/>
          </w:r>
        </w:sdtContent>
      </w:sdt>
      <w:r>
        <w:t>. The manufacturing unit is regularly monitored and audited by Bureau Veritas for compliance of norms by International Bottled Water Association (IBWA) with regards to quality and other specifications</w:t>
      </w:r>
      <w:r>
        <w:t xml:space="preserve"> </w:t>
      </w:r>
      <w:sdt>
        <w:sdtPr>
          <w:id w:val="3969715"/>
          <w:citation/>
        </w:sdtPr>
        <w:sdtContent>
          <w:r w:rsidR="008C36F9">
            <w:fldChar w:fldCharType="begin"/>
          </w:r>
          <w:r>
            <w:instrText xml:space="preserve"> CITATION Nes15 \l 1033 </w:instrText>
          </w:r>
          <w:r w:rsidR="008C36F9">
            <w:fldChar w:fldCharType="separate"/>
          </w:r>
          <w:r>
            <w:rPr>
              <w:noProof/>
            </w:rPr>
            <w:t>(Nestle Waters, 2015)</w:t>
          </w:r>
          <w:r w:rsidR="008C36F9">
            <w:rPr>
              <w:noProof/>
            </w:rPr>
            <w:fldChar w:fldCharType="end"/>
          </w:r>
        </w:sdtContent>
      </w:sdt>
      <w:r>
        <w:t xml:space="preserve">. </w:t>
      </w:r>
    </w:p>
    <w:p w:rsidR="00921DB1" w:rsidRDefault="0051248F" w:rsidP="0027227C">
      <w:pPr>
        <w:spacing w:line="480" w:lineRule="auto"/>
        <w:rPr>
          <w:b/>
        </w:rPr>
      </w:pPr>
      <w:r>
        <w:rPr>
          <w:b/>
        </w:rPr>
        <w:t>Human Resource Management:</w:t>
      </w:r>
      <w:r>
        <w:rPr>
          <w:b/>
        </w:rPr>
        <w:t xml:space="preserve"> </w:t>
      </w:r>
      <w:r>
        <w:t xml:space="preserve">Human resources (HR) an integral aspect of Nestle. The company ensures quality employees are employed. Further, these employees qualities are </w:t>
      </w:r>
      <w:r>
        <w:lastRenderedPageBreak/>
        <w:t xml:space="preserve">nourished and enriched through </w:t>
      </w:r>
      <w:r>
        <w:t>regular training and development programs. Employees are provided with a safe working environment which is also verified and certified annually by Hazard Analysis Critical Control Point (HACCP)</w:t>
      </w:r>
      <w:r>
        <w:t xml:space="preserve"> </w:t>
      </w:r>
      <w:sdt>
        <w:sdtPr>
          <w:id w:val="3969714"/>
          <w:citation/>
        </w:sdtPr>
        <w:sdtContent>
          <w:r w:rsidR="008C36F9">
            <w:fldChar w:fldCharType="begin"/>
          </w:r>
          <w:r>
            <w:instrText xml:space="preserve"> CITATION Nes15 \l 1033 </w:instrText>
          </w:r>
          <w:r w:rsidR="008C36F9">
            <w:fldChar w:fldCharType="separate"/>
          </w:r>
          <w:r>
            <w:rPr>
              <w:noProof/>
            </w:rPr>
            <w:t>(Nestle Waters, 2015)</w:t>
          </w:r>
          <w:r w:rsidR="008C36F9">
            <w:rPr>
              <w:noProof/>
            </w:rPr>
            <w:fldChar w:fldCharType="end"/>
          </w:r>
        </w:sdtContent>
      </w:sdt>
      <w:r>
        <w:t>.</w:t>
      </w:r>
    </w:p>
    <w:p w:rsidR="00921DB1" w:rsidRDefault="0051248F" w:rsidP="0027227C">
      <w:pPr>
        <w:spacing w:line="480" w:lineRule="auto"/>
      </w:pPr>
      <w:r>
        <w:rPr>
          <w:b/>
        </w:rPr>
        <w:t>Prod</w:t>
      </w:r>
      <w:r>
        <w:rPr>
          <w:b/>
        </w:rPr>
        <w:t xml:space="preserve">uct and Technology Development: </w:t>
      </w:r>
      <w:r>
        <w:t xml:space="preserve">For optimal efficiency, Nestle uses ultra-modern technologies like telematics </w:t>
      </w:r>
      <w:sdt>
        <w:sdtPr>
          <w:id w:val="3969721"/>
          <w:citation/>
        </w:sdtPr>
        <w:sdtContent>
          <w:r w:rsidR="008C36F9">
            <w:fldChar w:fldCharType="begin"/>
          </w:r>
          <w:r>
            <w:instrText xml:space="preserve"> CITATION Tho135 \l 1033 </w:instrText>
          </w:r>
          <w:r w:rsidR="008C36F9">
            <w:fldChar w:fldCharType="separate"/>
          </w:r>
          <w:r>
            <w:rPr>
              <w:noProof/>
            </w:rPr>
            <w:t>(Thomas Publishing Company, 2013)</w:t>
          </w:r>
          <w:r w:rsidR="008C36F9">
            <w:rPr>
              <w:noProof/>
            </w:rPr>
            <w:fldChar w:fldCharType="end"/>
          </w:r>
        </w:sdtContent>
      </w:sdt>
      <w:r>
        <w:t>. Further, it is progressing towards usage of natural refrigerant for its produc</w:t>
      </w:r>
      <w:r>
        <w:t>ts as well as usage of electric cars. The company has a higher inclination towards modern technology utilisation.</w:t>
      </w:r>
    </w:p>
    <w:p w:rsidR="00921DB1" w:rsidRPr="003C7715" w:rsidRDefault="0051248F" w:rsidP="0027227C">
      <w:pPr>
        <w:spacing w:line="480" w:lineRule="auto"/>
      </w:pPr>
      <w:r>
        <w:rPr>
          <w:b/>
        </w:rPr>
        <w:t xml:space="preserve">Procurement: </w:t>
      </w:r>
      <w:r>
        <w:t>The primary raw material that is water is sourced depending upon its natural composition reliability, contamination leve</w:t>
      </w:r>
      <w:r>
        <w:t xml:space="preserve">ls, taste and obtainability. </w:t>
      </w:r>
      <w:r>
        <w:t xml:space="preserve">The suppliers are bound </w:t>
      </w:r>
      <w:r>
        <w:t xml:space="preserve">to abide by the supplier code and sustainability code as adopted by Nestle. </w:t>
      </w:r>
    </w:p>
    <w:p w:rsidR="008209C6" w:rsidRDefault="0051248F" w:rsidP="0027227C">
      <w:pPr>
        <w:pStyle w:val="Heading1"/>
        <w:spacing w:line="480" w:lineRule="auto"/>
        <w:rPr>
          <w:rFonts w:eastAsia="Times New Roman"/>
        </w:rPr>
      </w:pPr>
      <w:bookmarkStart w:id="3" w:name="_Toc481140805"/>
      <w:r>
        <w:rPr>
          <w:rFonts w:eastAsia="Times New Roman"/>
        </w:rPr>
        <w:t>External Analysis</w:t>
      </w:r>
      <w:bookmarkEnd w:id="3"/>
    </w:p>
    <w:p w:rsidR="008209C6" w:rsidRDefault="0051248F" w:rsidP="0027227C">
      <w:pPr>
        <w:pStyle w:val="Heading2"/>
        <w:spacing w:line="480" w:lineRule="auto"/>
        <w:rPr>
          <w:rFonts w:eastAsia="Times New Roman"/>
        </w:rPr>
      </w:pPr>
      <w:bookmarkStart w:id="4" w:name="_Toc481140806"/>
      <w:r w:rsidRPr="008209C6">
        <w:rPr>
          <w:rFonts w:eastAsia="Times New Roman"/>
        </w:rPr>
        <w:t>Five forces</w:t>
      </w:r>
      <w:bookmarkEnd w:id="4"/>
      <w:r w:rsidRPr="008209C6">
        <w:rPr>
          <w:rFonts w:eastAsia="Times New Roman"/>
        </w:rPr>
        <w:t xml:space="preserve"> </w:t>
      </w:r>
    </w:p>
    <w:p w:rsidR="000D3229" w:rsidRPr="000D3229" w:rsidRDefault="0051248F" w:rsidP="0027227C">
      <w:pPr>
        <w:spacing w:line="480" w:lineRule="auto"/>
      </w:pPr>
      <w:r>
        <w:t>Competing forces within an industry play a dominant role in determining the influence of extern</w:t>
      </w:r>
      <w:r>
        <w:t xml:space="preserve">al market parameters on a business. Through an analysis of these forces, an organisation will be </w:t>
      </w:r>
      <w:r>
        <w:t>in a position to determine the overall market attractiveness and thus take strategic decisions of being within the industry</w:t>
      </w:r>
      <w:r w:rsidRPr="00AC5CAC">
        <w:rPr>
          <w:lang w:val="en-GB" w:eastAsia="en-GB"/>
        </w:rPr>
        <w:t xml:space="preserve"> </w:t>
      </w:r>
      <w:sdt>
        <w:sdtPr>
          <w:rPr>
            <w:lang w:val="en-GB" w:eastAsia="en-GB"/>
          </w:rPr>
          <w:id w:val="4991953"/>
          <w:citation/>
        </w:sdtPr>
        <w:sdtContent>
          <w:r w:rsidR="008C36F9">
            <w:rPr>
              <w:lang w:val="en-GB" w:eastAsia="en-GB"/>
            </w:rPr>
            <w:fldChar w:fldCharType="begin"/>
          </w:r>
          <w:r>
            <w:rPr>
              <w:lang w:eastAsia="en-GB"/>
            </w:rPr>
            <w:instrText xml:space="preserve"> CITATION Por08 \l 1033 </w:instrText>
          </w:r>
          <w:r w:rsidR="008C36F9">
            <w:rPr>
              <w:lang w:val="en-GB" w:eastAsia="en-GB"/>
            </w:rPr>
            <w:fldChar w:fldCharType="separate"/>
          </w:r>
          <w:r>
            <w:rPr>
              <w:noProof/>
              <w:lang w:eastAsia="en-GB"/>
            </w:rPr>
            <w:t>(Porter,</w:t>
          </w:r>
          <w:r>
            <w:rPr>
              <w:noProof/>
              <w:lang w:eastAsia="en-GB"/>
            </w:rPr>
            <w:t xml:space="preserve"> 2008)</w:t>
          </w:r>
          <w:r w:rsidR="008C36F9">
            <w:rPr>
              <w:lang w:val="en-GB" w:eastAsia="en-GB"/>
            </w:rPr>
            <w:fldChar w:fldCharType="end"/>
          </w:r>
        </w:sdtContent>
      </w:sdt>
      <w:r>
        <w:t>. The 5 forces of this model are depicted in the figure below:</w:t>
      </w:r>
    </w:p>
    <w:p w:rsidR="00DE6C99" w:rsidRPr="004C78FA" w:rsidRDefault="0051248F" w:rsidP="00DE6C99">
      <w:pPr>
        <w:pStyle w:val="ListParagraph"/>
        <w:spacing w:line="480" w:lineRule="auto"/>
        <w:jc w:val="center"/>
        <w:rPr>
          <w:rFonts w:cs="Times New Roman"/>
          <w:szCs w:val="24"/>
        </w:rPr>
      </w:pPr>
      <w:r w:rsidRPr="004C78FA">
        <w:rPr>
          <w:rFonts w:cs="Times New Roman"/>
          <w:noProof/>
          <w:szCs w:val="24"/>
        </w:rPr>
        <w:lastRenderedPageBreak/>
        <w:drawing>
          <wp:inline distT="0" distB="0" distL="0" distR="0">
            <wp:extent cx="3451860" cy="2125980"/>
            <wp:effectExtent l="0" t="0" r="0" b="762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145936" name="Picture 2"/>
                    <pic:cNvPicPr>
                      <a:picLocks noChangeAspect="1" noChangeArrowheads="1"/>
                    </pic:cNvPicPr>
                  </pic:nvPicPr>
                  <pic:blipFill>
                    <a:blip r:embed="rId10">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arto="http://schemas.microsoft.com/office/word/2006/arto" xmlns:a14="http://schemas.microsoft.com/office/drawing/2010/main" xmlns="" val="0"/>
                        </a:ext>
                      </a:extLst>
                    </a:blip>
                    <a:stretch>
                      <a:fillRect/>
                    </a:stretch>
                  </pic:blipFill>
                  <pic:spPr bwMode="auto">
                    <a:xfrm>
                      <a:off x="0" y="0"/>
                      <a:ext cx="3451860" cy="2125980"/>
                    </a:xfrm>
                    <a:prstGeom prst="rect">
                      <a:avLst/>
                    </a:prstGeom>
                    <a:noFill/>
                    <a:ln>
                      <a:noFill/>
                    </a:ln>
                  </pic:spPr>
                </pic:pic>
              </a:graphicData>
            </a:graphic>
          </wp:inline>
        </w:drawing>
      </w:r>
    </w:p>
    <w:p w:rsidR="00DE6C99" w:rsidRDefault="0051248F" w:rsidP="00DE6C99">
      <w:pPr>
        <w:pStyle w:val="Caption"/>
        <w:jc w:val="center"/>
      </w:pPr>
      <w:r>
        <w:t xml:space="preserve">Figure </w:t>
      </w:r>
      <w:r w:rsidR="008C36F9">
        <w:fldChar w:fldCharType="begin"/>
      </w:r>
      <w:r>
        <w:instrText xml:space="preserve"> SEQ Figure \* ARABIC </w:instrText>
      </w:r>
      <w:r w:rsidR="008C36F9">
        <w:fldChar w:fldCharType="separate"/>
      </w:r>
      <w:r>
        <w:rPr>
          <w:noProof/>
        </w:rPr>
        <w:t>3</w:t>
      </w:r>
      <w:r w:rsidR="008C36F9">
        <w:rPr>
          <w:noProof/>
        </w:rPr>
        <w:fldChar w:fldCharType="end"/>
      </w:r>
      <w:r>
        <w:t xml:space="preserve">  Five Force Model by Porter</w:t>
      </w:r>
    </w:p>
    <w:p w:rsidR="00DE6C99" w:rsidRDefault="0051248F" w:rsidP="00DE6C99">
      <w:pPr>
        <w:jc w:val="center"/>
        <w:rPr>
          <w:lang w:val="en-GB" w:eastAsia="en-GB"/>
        </w:rPr>
      </w:pPr>
      <w:r>
        <w:rPr>
          <w:lang w:val="en-GB" w:eastAsia="en-GB"/>
        </w:rPr>
        <w:t xml:space="preserve">Source: </w:t>
      </w:r>
      <w:sdt>
        <w:sdtPr>
          <w:rPr>
            <w:lang w:val="en-GB" w:eastAsia="en-GB"/>
          </w:rPr>
          <w:id w:val="2509945"/>
          <w:citation/>
        </w:sdtPr>
        <w:sdtContent>
          <w:r w:rsidR="008C36F9">
            <w:rPr>
              <w:lang w:val="en-GB" w:eastAsia="en-GB"/>
            </w:rPr>
            <w:fldChar w:fldCharType="begin"/>
          </w:r>
          <w:r>
            <w:rPr>
              <w:lang w:eastAsia="en-GB"/>
            </w:rPr>
            <w:instrText xml:space="preserve"> CITATION Hil09 \l 1033 </w:instrText>
          </w:r>
          <w:r w:rsidR="008C36F9">
            <w:rPr>
              <w:lang w:val="en-GB" w:eastAsia="en-GB"/>
            </w:rPr>
            <w:fldChar w:fldCharType="separate"/>
          </w:r>
          <w:r>
            <w:rPr>
              <w:noProof/>
              <w:lang w:eastAsia="en-GB"/>
            </w:rPr>
            <w:t>(Hill &amp; Jones, 2009)</w:t>
          </w:r>
          <w:r w:rsidR="008C36F9">
            <w:rPr>
              <w:lang w:val="en-GB" w:eastAsia="en-GB"/>
            </w:rPr>
            <w:fldChar w:fldCharType="end"/>
          </w:r>
        </w:sdtContent>
      </w:sdt>
    </w:p>
    <w:p w:rsidR="00E551D9" w:rsidRDefault="0051248F" w:rsidP="0027227C">
      <w:pPr>
        <w:spacing w:line="480" w:lineRule="auto"/>
        <w:rPr>
          <w:lang w:val="en-GB" w:eastAsia="en-GB"/>
        </w:rPr>
      </w:pPr>
      <w:r>
        <w:rPr>
          <w:lang w:val="en-GB" w:eastAsia="en-GB"/>
        </w:rPr>
        <w:t xml:space="preserve">The model plays a significant role in determining the varied threats and prospects present within the industry to which an organisation will be subjected to. </w:t>
      </w:r>
      <w:r>
        <w:rPr>
          <w:lang w:val="en-GB" w:eastAsia="en-GB"/>
        </w:rPr>
        <w:t xml:space="preserve">In this section, the competitive forces that might be experienced by Nestle for its Perrier brand </w:t>
      </w:r>
      <w:r>
        <w:rPr>
          <w:lang w:val="en-GB" w:eastAsia="en-GB"/>
        </w:rPr>
        <w:t>in Spain have been identified in details.</w:t>
      </w:r>
    </w:p>
    <w:p w:rsidR="00121C47" w:rsidRDefault="0051248F" w:rsidP="0027227C">
      <w:pPr>
        <w:spacing w:line="480" w:lineRule="auto"/>
        <w:rPr>
          <w:lang w:val="en-GB" w:eastAsia="en-GB"/>
        </w:rPr>
      </w:pPr>
      <w:r w:rsidRPr="00E0389D">
        <w:rPr>
          <w:b/>
          <w:lang w:val="en-GB" w:eastAsia="en-GB"/>
        </w:rPr>
        <w:t>Potential Competitors (Entry Risks)</w:t>
      </w:r>
      <w:r>
        <w:rPr>
          <w:lang w:val="en-GB" w:eastAsia="en-GB"/>
        </w:rPr>
        <w:t>:</w:t>
      </w:r>
      <w:r>
        <w:rPr>
          <w:lang w:val="en-GB" w:eastAsia="en-GB"/>
        </w:rPr>
        <w:t xml:space="preserve"> </w:t>
      </w:r>
      <w:r>
        <w:rPr>
          <w:lang w:val="en-GB" w:eastAsia="en-GB"/>
        </w:rPr>
        <w:t xml:space="preserve">Due to water shortages experienced by Spain it is very likely for companies to enter the water industry of the nation. Water shortages are a result of extreme climatic </w:t>
      </w:r>
      <w:r>
        <w:rPr>
          <w:lang w:val="en-GB" w:eastAsia="en-GB"/>
        </w:rPr>
        <w:t>conditions as experienced by the country</w:t>
      </w:r>
      <w:r>
        <w:rPr>
          <w:lang w:val="en-GB" w:eastAsia="en-GB"/>
        </w:rPr>
        <w:t xml:space="preserve"> </w:t>
      </w:r>
      <w:sdt>
        <w:sdtPr>
          <w:rPr>
            <w:lang w:val="en-GB" w:eastAsia="en-GB"/>
          </w:rPr>
          <w:id w:val="3992482"/>
          <w:citation/>
        </w:sdtPr>
        <w:sdtContent>
          <w:r w:rsidR="008C36F9">
            <w:rPr>
              <w:lang w:val="en-GB" w:eastAsia="en-GB"/>
            </w:rPr>
            <w:fldChar w:fldCharType="begin"/>
          </w:r>
          <w:r>
            <w:rPr>
              <w:lang w:eastAsia="en-GB"/>
            </w:rPr>
            <w:instrText xml:space="preserve"> CITATION Del143 \l 1033 </w:instrText>
          </w:r>
          <w:r w:rsidR="008C36F9">
            <w:rPr>
              <w:lang w:val="en-GB" w:eastAsia="en-GB"/>
            </w:rPr>
            <w:fldChar w:fldCharType="separate"/>
          </w:r>
          <w:r>
            <w:rPr>
              <w:noProof/>
              <w:lang w:eastAsia="en-GB"/>
            </w:rPr>
            <w:t>(Deloitte, 2014)</w:t>
          </w:r>
          <w:r w:rsidR="008C36F9">
            <w:rPr>
              <w:lang w:val="en-GB" w:eastAsia="en-GB"/>
            </w:rPr>
            <w:fldChar w:fldCharType="end"/>
          </w:r>
        </w:sdtContent>
      </w:sdt>
      <w:r>
        <w:rPr>
          <w:lang w:val="en-GB" w:eastAsia="en-GB"/>
        </w:rPr>
        <w:t xml:space="preserve">. Furthermore, than drinking water, water in Spain </w:t>
      </w:r>
      <w:r>
        <w:rPr>
          <w:lang w:val="en-GB" w:eastAsia="en-GB"/>
        </w:rPr>
        <w:t xml:space="preserve">is used for utility purposes. Companies selling </w:t>
      </w:r>
      <w:r w:rsidRPr="00A8447E">
        <w:t>like fruit juices, energy drinks and other aerated drinks</w:t>
      </w:r>
      <w:r>
        <w:t xml:space="preserve"> in Spain </w:t>
      </w:r>
      <w:r>
        <w:t>have their set up ready and thus can always expand into drinking water product category. Further, as the government allows 100% FDI it is lucrative for potential competitors to enter the industry</w:t>
      </w:r>
      <w:r>
        <w:t xml:space="preserve"> </w:t>
      </w:r>
      <w:sdt>
        <w:sdtPr>
          <w:id w:val="3992481"/>
          <w:citation/>
        </w:sdtPr>
        <w:sdtContent>
          <w:r w:rsidR="008C36F9">
            <w:fldChar w:fldCharType="begin"/>
          </w:r>
          <w:r>
            <w:instrText xml:space="preserve"> CITATION Dat10 \l 1033 </w:instrText>
          </w:r>
          <w:r w:rsidR="008C36F9">
            <w:fldChar w:fldCharType="separate"/>
          </w:r>
          <w:r>
            <w:rPr>
              <w:noProof/>
            </w:rPr>
            <w:t>(Data Monitor, 2010)</w:t>
          </w:r>
          <w:r w:rsidR="008C36F9">
            <w:rPr>
              <w:noProof/>
            </w:rPr>
            <w:fldChar w:fldCharType="end"/>
          </w:r>
        </w:sdtContent>
      </w:sdt>
      <w:r>
        <w:t>. But</w:t>
      </w:r>
      <w:r>
        <w:t xml:space="preserve"> for new players, setting up mineral water set up requires huge capital investments which might be a discouraging factor. </w:t>
      </w:r>
    </w:p>
    <w:p w:rsidR="00E0389D" w:rsidRPr="006E2BC8" w:rsidRDefault="0051248F" w:rsidP="0027227C">
      <w:pPr>
        <w:spacing w:line="480" w:lineRule="auto"/>
        <w:rPr>
          <w:lang w:val="en-GB" w:eastAsia="en-GB"/>
        </w:rPr>
      </w:pPr>
      <w:r w:rsidRPr="00E0389D">
        <w:rPr>
          <w:b/>
          <w:lang w:val="en-GB" w:eastAsia="en-GB"/>
        </w:rPr>
        <w:t>Suppliers (Bargaining Power):</w:t>
      </w:r>
      <w:r>
        <w:rPr>
          <w:b/>
          <w:lang w:val="en-GB" w:eastAsia="en-GB"/>
        </w:rPr>
        <w:t xml:space="preserve"> </w:t>
      </w:r>
      <w:r>
        <w:rPr>
          <w:lang w:val="en-GB" w:eastAsia="en-GB"/>
        </w:rPr>
        <w:t xml:space="preserve">Suppliers of water in Spain mainly involve in the supply of saline water which needs to be desalinated </w:t>
      </w:r>
      <w:r>
        <w:rPr>
          <w:lang w:val="en-GB" w:eastAsia="en-GB"/>
        </w:rPr>
        <w:t xml:space="preserve">for drinking purposes. These suppliers to a larger </w:t>
      </w:r>
      <w:r>
        <w:rPr>
          <w:lang w:val="en-GB" w:eastAsia="en-GB"/>
        </w:rPr>
        <w:lastRenderedPageBreak/>
        <w:t>extent are regulated by government bodies due to their higher involvement. Due to water scarcity, the bargaining power of suppliers is high which is moderated owing to easy access to water basins by compan</w:t>
      </w:r>
      <w:r>
        <w:rPr>
          <w:lang w:val="en-GB" w:eastAsia="en-GB"/>
        </w:rPr>
        <w:t>ies.</w:t>
      </w:r>
    </w:p>
    <w:p w:rsidR="00D60E86" w:rsidRDefault="0051248F" w:rsidP="0027227C">
      <w:pPr>
        <w:spacing w:line="480" w:lineRule="auto"/>
        <w:rPr>
          <w:lang w:val="en-GB" w:eastAsia="en-GB"/>
        </w:rPr>
      </w:pPr>
      <w:r>
        <w:rPr>
          <w:b/>
          <w:lang w:val="en-GB" w:eastAsia="en-GB"/>
        </w:rPr>
        <w:t>Customer</w:t>
      </w:r>
      <w:r w:rsidRPr="00E0389D">
        <w:rPr>
          <w:b/>
          <w:lang w:val="en-GB" w:eastAsia="en-GB"/>
        </w:rPr>
        <w:t>s (Bargaining Power):</w:t>
      </w:r>
      <w:r>
        <w:rPr>
          <w:b/>
          <w:lang w:val="en-GB" w:eastAsia="en-GB"/>
        </w:rPr>
        <w:t xml:space="preserve"> </w:t>
      </w:r>
      <w:r>
        <w:rPr>
          <w:lang w:val="en-GB" w:eastAsia="en-GB"/>
        </w:rPr>
        <w:t>In Spain the consumer bargaining power for very high. It is owing to the fact that there are a large number of options offered by direct competitors empowering the consumer to choose from such a wide variety of asso</w:t>
      </w:r>
      <w:r>
        <w:rPr>
          <w:lang w:val="en-GB" w:eastAsia="en-GB"/>
        </w:rPr>
        <w:t xml:space="preserve">rtment. Similarly, </w:t>
      </w:r>
      <w:r>
        <w:rPr>
          <w:lang w:val="en-GB" w:eastAsia="en-GB"/>
        </w:rPr>
        <w:t xml:space="preserve">easy availability of </w:t>
      </w:r>
      <w:r>
        <w:rPr>
          <w:lang w:val="en-GB" w:eastAsia="en-GB"/>
        </w:rPr>
        <w:t xml:space="preserve">an array of substitute products </w:t>
      </w:r>
      <w:r>
        <w:rPr>
          <w:lang w:val="en-GB" w:eastAsia="en-GB"/>
        </w:rPr>
        <w:t>enhances</w:t>
      </w:r>
      <w:r>
        <w:rPr>
          <w:lang w:val="en-GB" w:eastAsia="en-GB"/>
        </w:rPr>
        <w:t xml:space="preserve"> customer’s bargaining power. </w:t>
      </w:r>
      <w:r>
        <w:rPr>
          <w:lang w:val="en-GB" w:eastAsia="en-GB"/>
        </w:rPr>
        <w:t xml:space="preserve">Though consumers have higher purchasing power in Spain due to </w:t>
      </w:r>
      <w:r>
        <w:rPr>
          <w:lang w:val="en-GB" w:eastAsia="en-GB"/>
        </w:rPr>
        <w:t>higher unemployment rates</w:t>
      </w:r>
      <w:r>
        <w:rPr>
          <w:lang w:val="en-GB" w:eastAsia="en-GB"/>
        </w:rPr>
        <w:t xml:space="preserve"> experienced by the nation </w:t>
      </w:r>
      <w:r>
        <w:rPr>
          <w:lang w:val="en-GB" w:eastAsia="en-GB"/>
        </w:rPr>
        <w:t>they might opt for cheaper</w:t>
      </w:r>
      <w:r>
        <w:rPr>
          <w:lang w:val="en-GB" w:eastAsia="en-GB"/>
        </w:rPr>
        <w:t xml:space="preserve"> options like freely available tap water which is drinkable</w:t>
      </w:r>
      <w:r>
        <w:rPr>
          <w:lang w:val="en-GB" w:eastAsia="en-GB"/>
        </w:rPr>
        <w:t xml:space="preserve"> </w:t>
      </w:r>
      <w:r>
        <w:rPr>
          <w:noProof/>
          <w:lang w:eastAsia="en-GB"/>
        </w:rPr>
        <w:t>(Smith et al., 2014)</w:t>
      </w:r>
      <w:r>
        <w:rPr>
          <w:lang w:val="en-GB" w:eastAsia="en-GB"/>
        </w:rPr>
        <w:t xml:space="preserve">. </w:t>
      </w:r>
    </w:p>
    <w:p w:rsidR="00E0389D" w:rsidRDefault="0051248F" w:rsidP="0027227C">
      <w:pPr>
        <w:spacing w:line="480" w:lineRule="auto"/>
      </w:pPr>
      <w:r>
        <w:rPr>
          <w:b/>
          <w:lang w:val="en-GB" w:eastAsia="en-GB"/>
        </w:rPr>
        <w:t>Prevailing Competition (Threats):</w:t>
      </w:r>
      <w:r>
        <w:rPr>
          <w:b/>
          <w:lang w:val="en-GB" w:eastAsia="en-GB"/>
        </w:rPr>
        <w:t xml:space="preserve"> </w:t>
      </w:r>
      <w:r w:rsidRPr="00B377ED">
        <w:t>One of the major players within the water industry in Spain is Aguas Font Vella y Lanjaro</w:t>
      </w:r>
      <w:r>
        <w:t>n</w:t>
      </w:r>
      <w:r>
        <w:t xml:space="preserve"> which also has a market share of 17% </w:t>
      </w:r>
      <w:sdt>
        <w:sdtPr>
          <w:id w:val="3992479"/>
          <w:citation/>
        </w:sdtPr>
        <w:sdtContent>
          <w:r w:rsidR="008C36F9">
            <w:fldChar w:fldCharType="begin"/>
          </w:r>
          <w:r>
            <w:instrText xml:space="preserve"> CITATION S</w:instrText>
          </w:r>
          <w:r>
            <w:instrText xml:space="preserve">ta163 \l 1033 </w:instrText>
          </w:r>
          <w:r w:rsidR="008C36F9">
            <w:fldChar w:fldCharType="separate"/>
          </w:r>
          <w:r>
            <w:rPr>
              <w:noProof/>
            </w:rPr>
            <w:t>(Statista, 2016)</w:t>
          </w:r>
          <w:r w:rsidR="008C36F9">
            <w:rPr>
              <w:noProof/>
            </w:rPr>
            <w:fldChar w:fldCharType="end"/>
          </w:r>
        </w:sdtContent>
      </w:sdt>
      <w:r>
        <w:t xml:space="preserve">. </w:t>
      </w:r>
      <w:r>
        <w:t>However, there are a large number of player present within the industry in Spain offering water to customers as seen in the figure below:</w:t>
      </w:r>
    </w:p>
    <w:p w:rsidR="0006009F" w:rsidRDefault="0051248F" w:rsidP="0006009F">
      <w:pPr>
        <w:jc w:val="center"/>
        <w:rPr>
          <w:b/>
          <w:lang w:val="en-GB" w:eastAsia="en-GB"/>
        </w:rPr>
      </w:pPr>
      <w:r>
        <w:rPr>
          <w:b/>
          <w:noProof/>
        </w:rPr>
        <w:lastRenderedPageBreak/>
        <w:drawing>
          <wp:inline distT="0" distB="0" distL="0" distR="0">
            <wp:extent cx="5372100" cy="76009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2404561" name="Picture 1"/>
                    <pic:cNvPicPr>
                      <a:picLocks noChangeAspect="1" noChangeArrowheads="1"/>
                    </pic:cNvPicPr>
                  </pic:nvPicPr>
                  <pic:blipFill>
                    <a:blip r:embed="rId11"/>
                    <a:stretch>
                      <a:fillRect/>
                    </a:stretch>
                  </pic:blipFill>
                  <pic:spPr bwMode="auto">
                    <a:xfrm>
                      <a:off x="0" y="0"/>
                      <a:ext cx="5372100" cy="7600950"/>
                    </a:xfrm>
                    <a:prstGeom prst="rect">
                      <a:avLst/>
                    </a:prstGeom>
                    <a:noFill/>
                    <a:ln w="9525">
                      <a:noFill/>
                      <a:miter lim="800000"/>
                      <a:headEnd/>
                      <a:tailEnd/>
                    </a:ln>
                  </pic:spPr>
                </pic:pic>
              </a:graphicData>
            </a:graphic>
          </wp:inline>
        </w:drawing>
      </w:r>
    </w:p>
    <w:p w:rsidR="0006009F" w:rsidRDefault="0051248F" w:rsidP="0006009F">
      <w:pPr>
        <w:pStyle w:val="Caption"/>
        <w:jc w:val="center"/>
      </w:pPr>
      <w:r>
        <w:t xml:space="preserve">Figure </w:t>
      </w:r>
      <w:r w:rsidR="008C36F9">
        <w:fldChar w:fldCharType="begin"/>
      </w:r>
      <w:r>
        <w:instrText xml:space="preserve"> SEQ Figure \* ARABIC </w:instrText>
      </w:r>
      <w:r w:rsidR="008C36F9">
        <w:fldChar w:fldCharType="separate"/>
      </w:r>
      <w:r>
        <w:rPr>
          <w:noProof/>
        </w:rPr>
        <w:t>4</w:t>
      </w:r>
      <w:r w:rsidR="008C36F9">
        <w:rPr>
          <w:noProof/>
        </w:rPr>
        <w:fldChar w:fldCharType="end"/>
      </w:r>
      <w:r>
        <w:t xml:space="preserve"> Existing Players (Drinking Water) in Spain</w:t>
      </w:r>
    </w:p>
    <w:p w:rsidR="0006009F" w:rsidRDefault="0051248F" w:rsidP="0006009F">
      <w:pPr>
        <w:jc w:val="center"/>
        <w:rPr>
          <w:lang w:val="en-GB" w:eastAsia="en-GB"/>
        </w:rPr>
      </w:pPr>
      <w:r>
        <w:rPr>
          <w:lang w:val="en-GB" w:eastAsia="en-GB"/>
        </w:rPr>
        <w:t xml:space="preserve">Source: </w:t>
      </w:r>
      <w:sdt>
        <w:sdtPr>
          <w:rPr>
            <w:lang w:val="en-GB" w:eastAsia="en-GB"/>
          </w:rPr>
          <w:id w:val="3992475"/>
          <w:citation/>
        </w:sdtPr>
        <w:sdtContent>
          <w:r w:rsidR="008C36F9">
            <w:rPr>
              <w:lang w:val="en-GB" w:eastAsia="en-GB"/>
            </w:rPr>
            <w:fldChar w:fldCharType="begin"/>
          </w:r>
          <w:r>
            <w:rPr>
              <w:lang w:eastAsia="en-GB"/>
            </w:rPr>
            <w:instrText xml:space="preserve"> CITATION Sta163 \l 1033 </w:instrText>
          </w:r>
          <w:r w:rsidR="008C36F9">
            <w:rPr>
              <w:lang w:val="en-GB" w:eastAsia="en-GB"/>
            </w:rPr>
            <w:fldChar w:fldCharType="separate"/>
          </w:r>
          <w:r>
            <w:rPr>
              <w:noProof/>
              <w:lang w:eastAsia="en-GB"/>
            </w:rPr>
            <w:t>(Statista, 2016)</w:t>
          </w:r>
          <w:r w:rsidR="008C36F9">
            <w:rPr>
              <w:lang w:val="en-GB" w:eastAsia="en-GB"/>
            </w:rPr>
            <w:fldChar w:fldCharType="end"/>
          </w:r>
        </w:sdtContent>
      </w:sdt>
    </w:p>
    <w:p w:rsidR="00B72954" w:rsidRDefault="0051248F" w:rsidP="0027227C">
      <w:pPr>
        <w:spacing w:line="480" w:lineRule="auto"/>
        <w:rPr>
          <w:lang w:val="en-GB" w:eastAsia="en-GB"/>
        </w:rPr>
      </w:pPr>
      <w:r>
        <w:rPr>
          <w:lang w:val="en-GB" w:eastAsia="en-GB"/>
        </w:rPr>
        <w:lastRenderedPageBreak/>
        <w:t xml:space="preserve">Given the fact that the population of Spain is approximately 64.77 million people the competition intensity is very dense within the industry </w:t>
      </w:r>
      <w:sdt>
        <w:sdtPr>
          <w:rPr>
            <w:lang w:val="en-GB" w:eastAsia="en-GB"/>
          </w:rPr>
          <w:id w:val="3992476"/>
          <w:citation/>
        </w:sdtPr>
        <w:sdtContent>
          <w:r w:rsidR="008C36F9">
            <w:rPr>
              <w:lang w:val="en-GB" w:eastAsia="en-GB"/>
            </w:rPr>
            <w:fldChar w:fldCharType="begin"/>
          </w:r>
          <w:r>
            <w:rPr>
              <w:lang w:eastAsia="en-GB"/>
            </w:rPr>
            <w:instrText xml:space="preserve"> CITATION Wor17 \l 1033 </w:instrText>
          </w:r>
          <w:r w:rsidR="008C36F9">
            <w:rPr>
              <w:lang w:val="en-GB" w:eastAsia="en-GB"/>
            </w:rPr>
            <w:fldChar w:fldCharType="separate"/>
          </w:r>
          <w:r>
            <w:rPr>
              <w:noProof/>
              <w:lang w:eastAsia="en-GB"/>
            </w:rPr>
            <w:t>(Worldometers.info, 2017)</w:t>
          </w:r>
          <w:r w:rsidR="008C36F9">
            <w:rPr>
              <w:lang w:val="en-GB" w:eastAsia="en-GB"/>
            </w:rPr>
            <w:fldChar w:fldCharType="end"/>
          </w:r>
        </w:sdtContent>
      </w:sdt>
      <w:r>
        <w:rPr>
          <w:lang w:val="en-GB" w:eastAsia="en-GB"/>
        </w:rPr>
        <w:t>. The company are not only expose</w:t>
      </w:r>
      <w:r>
        <w:rPr>
          <w:lang w:val="en-GB" w:eastAsia="en-GB"/>
        </w:rPr>
        <w:t xml:space="preserve">d to competition from domestic </w:t>
      </w:r>
      <w:r>
        <w:rPr>
          <w:lang w:val="en-GB" w:eastAsia="en-GB"/>
        </w:rPr>
        <w:t>or regional players bu</w:t>
      </w:r>
      <w:r>
        <w:rPr>
          <w:lang w:val="en-GB" w:eastAsia="en-GB"/>
        </w:rPr>
        <w:t xml:space="preserve">t also from international ones thus making the market saturated. </w:t>
      </w:r>
    </w:p>
    <w:p w:rsidR="00E0389D" w:rsidRPr="00E0389D" w:rsidRDefault="0051248F" w:rsidP="0027227C">
      <w:pPr>
        <w:spacing w:line="480" w:lineRule="auto"/>
        <w:rPr>
          <w:b/>
          <w:lang w:val="en-GB" w:eastAsia="en-GB"/>
        </w:rPr>
      </w:pPr>
      <w:r>
        <w:rPr>
          <w:b/>
          <w:lang w:val="en-GB" w:eastAsia="en-GB"/>
        </w:rPr>
        <w:t xml:space="preserve">Substitute (Threats): </w:t>
      </w:r>
      <w:r w:rsidRPr="00A8447E">
        <w:t xml:space="preserve">Spain is a developed </w:t>
      </w:r>
      <w:r w:rsidRPr="00A8447E">
        <w:t>nation with an effective government. There is no substitute for drinking water. But then people do opt for tap water which is drinkable in Spain</w:t>
      </w:r>
      <w:r>
        <w:t xml:space="preserve"> </w:t>
      </w:r>
      <w:sdt>
        <w:sdtPr>
          <w:id w:val="3992478"/>
          <w:citation/>
        </w:sdtPr>
        <w:sdtContent>
          <w:r w:rsidR="008C36F9">
            <w:fldChar w:fldCharType="begin"/>
          </w:r>
          <w:r>
            <w:instrText xml:space="preserve"> CITATION Xie16 \l 1033 </w:instrText>
          </w:r>
          <w:r w:rsidR="008C36F9">
            <w:fldChar w:fldCharType="separate"/>
          </w:r>
          <w:r>
            <w:rPr>
              <w:noProof/>
            </w:rPr>
            <w:t>(Xie, 2016)</w:t>
          </w:r>
          <w:r w:rsidR="008C36F9">
            <w:rPr>
              <w:noProof/>
            </w:rPr>
            <w:fldChar w:fldCharType="end"/>
          </w:r>
        </w:sdtContent>
      </w:sdt>
      <w:r w:rsidRPr="00A8447E">
        <w:t>. Further options like fruit juices, energy drinks and other aerated dr</w:t>
      </w:r>
      <w:r w:rsidRPr="00A8447E">
        <w:t xml:space="preserve">inks substitute water consumption </w:t>
      </w:r>
      <w:r w:rsidRPr="00A8447E">
        <w:rPr>
          <w:lang w:eastAsia="en-GB"/>
        </w:rPr>
        <w:t>(Popkin</w:t>
      </w:r>
      <w:r w:rsidRPr="00A8447E">
        <w:t xml:space="preserve"> et al.</w:t>
      </w:r>
      <w:r w:rsidRPr="00A8447E">
        <w:rPr>
          <w:lang w:eastAsia="en-GB"/>
        </w:rPr>
        <w:t>, 2006)</w:t>
      </w:r>
      <w:r w:rsidRPr="00A8447E">
        <w:t>.</w:t>
      </w:r>
      <w:r>
        <w:t xml:space="preserve"> As these companies are providing for healthy options by reducing sugar content and carbonation in their products, consumers are more likely to choose them. Further juices have higher nutritional valu</w:t>
      </w:r>
      <w:r>
        <w:t xml:space="preserve">e along with along with good taste thus raising the threat levels for drinking water. </w:t>
      </w:r>
    </w:p>
    <w:p w:rsidR="008209C6" w:rsidRDefault="0051248F" w:rsidP="0027227C">
      <w:pPr>
        <w:pStyle w:val="Heading2"/>
        <w:spacing w:line="480" w:lineRule="auto"/>
        <w:rPr>
          <w:rFonts w:eastAsia="Times New Roman"/>
        </w:rPr>
      </w:pPr>
      <w:bookmarkStart w:id="5" w:name="_Toc481140807"/>
      <w:r w:rsidRPr="008209C6">
        <w:rPr>
          <w:rFonts w:eastAsia="Times New Roman"/>
        </w:rPr>
        <w:t>Pestl</w:t>
      </w:r>
      <w:r>
        <w:rPr>
          <w:rFonts w:eastAsia="Times New Roman"/>
        </w:rPr>
        <w:t>e Analysis</w:t>
      </w:r>
      <w:bookmarkEnd w:id="5"/>
    </w:p>
    <w:p w:rsidR="00E204F7" w:rsidRDefault="0051248F" w:rsidP="0027227C">
      <w:pPr>
        <w:spacing w:line="480" w:lineRule="auto"/>
      </w:pPr>
      <w:r>
        <w:rPr>
          <w:lang w:val="en-GB" w:eastAsia="en-GB"/>
        </w:rPr>
        <w:t xml:space="preserve">A Pestle is a strategic tool that is used by organisations as a </w:t>
      </w:r>
      <w:r>
        <w:rPr>
          <w:lang w:val="en-GB" w:eastAsia="en-GB"/>
        </w:rPr>
        <w:t xml:space="preserve">technique to gauge the market by analysing differing macro factors present within the </w:t>
      </w:r>
      <w:r>
        <w:rPr>
          <w:lang w:val="en-GB" w:eastAsia="en-GB"/>
        </w:rPr>
        <w:t xml:space="preserve">environmental and has bearing on organisational operations. The varied elements of Pestle Analysis are </w:t>
      </w:r>
      <w:r>
        <w:t xml:space="preserve">political, economic, environmental, technological, environmental and legal </w:t>
      </w:r>
      <w:sdt>
        <w:sdtPr>
          <w:id w:val="3992456"/>
          <w:citation/>
        </w:sdtPr>
        <w:sdtContent>
          <w:r w:rsidR="008C36F9">
            <w:fldChar w:fldCharType="begin"/>
          </w:r>
          <w:r>
            <w:instrText xml:space="preserve"> CITATION Mar156 \l 1033 </w:instrText>
          </w:r>
          <w:r w:rsidR="008C36F9">
            <w:fldChar w:fldCharType="separate"/>
          </w:r>
          <w:r>
            <w:rPr>
              <w:noProof/>
            </w:rPr>
            <w:t>(Marmol, 2015)</w:t>
          </w:r>
          <w:r w:rsidR="008C36F9">
            <w:rPr>
              <w:noProof/>
            </w:rPr>
            <w:fldChar w:fldCharType="end"/>
          </w:r>
        </w:sdtContent>
      </w:sdt>
      <w:r>
        <w:t xml:space="preserve">. </w:t>
      </w:r>
    </w:p>
    <w:p w:rsidR="00E204F7" w:rsidRDefault="0051248F" w:rsidP="00E204F7">
      <w:pPr>
        <w:jc w:val="center"/>
      </w:pPr>
      <w:r>
        <w:rPr>
          <w:noProof/>
        </w:rPr>
        <w:lastRenderedPageBreak/>
        <w:drawing>
          <wp:inline distT="0" distB="0" distL="0" distR="0">
            <wp:extent cx="3571875" cy="3651250"/>
            <wp:effectExtent l="19050" t="0" r="9525" b="0"/>
            <wp:docPr id="1"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355452" name="Capture.PNG"/>
                    <pic:cNvPicPr/>
                  </pic:nvPicPr>
                  <pic:blipFill>
                    <a:blip r:embed="rId12"/>
                    <a:stretch>
                      <a:fillRect/>
                    </a:stretch>
                  </pic:blipFill>
                  <pic:spPr>
                    <a:xfrm>
                      <a:off x="0" y="0"/>
                      <a:ext cx="3572374" cy="3651760"/>
                    </a:xfrm>
                    <a:prstGeom prst="rect">
                      <a:avLst/>
                    </a:prstGeom>
                  </pic:spPr>
                </pic:pic>
              </a:graphicData>
            </a:graphic>
          </wp:inline>
        </w:drawing>
      </w:r>
    </w:p>
    <w:p w:rsidR="00E204F7" w:rsidRDefault="0051248F" w:rsidP="00E204F7">
      <w:pPr>
        <w:pStyle w:val="Caption"/>
        <w:jc w:val="center"/>
      </w:pPr>
      <w:r>
        <w:t xml:space="preserve">Figure </w:t>
      </w:r>
      <w:r w:rsidR="008C36F9">
        <w:fldChar w:fldCharType="begin"/>
      </w:r>
      <w:r>
        <w:instrText xml:space="preserve"> SEQ Figure \* ARAB</w:instrText>
      </w:r>
      <w:r>
        <w:instrText xml:space="preserve">IC </w:instrText>
      </w:r>
      <w:r w:rsidR="008C36F9">
        <w:fldChar w:fldCharType="separate"/>
      </w:r>
      <w:r>
        <w:rPr>
          <w:noProof/>
        </w:rPr>
        <w:t>5</w:t>
      </w:r>
      <w:r w:rsidR="008C36F9">
        <w:rPr>
          <w:noProof/>
        </w:rPr>
        <w:fldChar w:fldCharType="end"/>
      </w:r>
      <w:r>
        <w:t xml:space="preserve"> PESTLE Analysis</w:t>
      </w:r>
    </w:p>
    <w:p w:rsidR="00E204F7" w:rsidRPr="00E204F7" w:rsidRDefault="0051248F" w:rsidP="00E204F7">
      <w:pPr>
        <w:jc w:val="center"/>
        <w:rPr>
          <w:lang w:val="en-GB" w:eastAsia="en-GB"/>
        </w:rPr>
      </w:pPr>
      <w:r>
        <w:rPr>
          <w:lang w:val="en-GB" w:eastAsia="en-GB"/>
        </w:rPr>
        <w:t xml:space="preserve">Source: </w:t>
      </w:r>
      <w:sdt>
        <w:sdtPr>
          <w:rPr>
            <w:lang w:val="en-GB" w:eastAsia="en-GB"/>
          </w:rPr>
          <w:id w:val="3992474"/>
          <w:citation/>
        </w:sdtPr>
        <w:sdtContent>
          <w:r w:rsidR="008C36F9">
            <w:rPr>
              <w:lang w:val="en-GB" w:eastAsia="en-GB"/>
            </w:rPr>
            <w:fldChar w:fldCharType="begin"/>
          </w:r>
          <w:r>
            <w:rPr>
              <w:lang w:eastAsia="en-GB"/>
            </w:rPr>
            <w:instrText xml:space="preserve"> CITATION Gil12 \l 1033 </w:instrText>
          </w:r>
          <w:r w:rsidR="008C36F9">
            <w:rPr>
              <w:lang w:val="en-GB" w:eastAsia="en-GB"/>
            </w:rPr>
            <w:fldChar w:fldCharType="separate"/>
          </w:r>
          <w:r>
            <w:rPr>
              <w:noProof/>
              <w:lang w:eastAsia="en-GB"/>
            </w:rPr>
            <w:t>(Gillespie, 2012)</w:t>
          </w:r>
          <w:r w:rsidR="008C36F9">
            <w:rPr>
              <w:lang w:val="en-GB" w:eastAsia="en-GB"/>
            </w:rPr>
            <w:fldChar w:fldCharType="end"/>
          </w:r>
        </w:sdtContent>
      </w:sdt>
    </w:p>
    <w:p w:rsidR="00B058B3" w:rsidRDefault="0051248F" w:rsidP="0027227C">
      <w:pPr>
        <w:spacing w:line="480" w:lineRule="auto"/>
      </w:pPr>
      <w:r>
        <w:t xml:space="preserve">It helps in identifying varied issues and opportunities present within the business environment and thus assisting in the assessment of potential future of a product and service or organisation </w:t>
      </w:r>
      <w:sdt>
        <w:sdtPr>
          <w:rPr>
            <w:sz w:val="16"/>
            <w:szCs w:val="16"/>
            <w:lang w:val="en-GB" w:eastAsia="en-GB"/>
          </w:rPr>
          <w:id w:val="3992457"/>
          <w:citation/>
        </w:sdtPr>
        <w:sdtContent>
          <w:r w:rsidR="008C36F9">
            <w:rPr>
              <w:lang w:val="en-GB" w:eastAsia="en-GB"/>
            </w:rPr>
            <w:fldChar w:fldCharType="begin"/>
          </w:r>
          <w:r>
            <w:rPr>
              <w:lang w:eastAsia="en-GB"/>
            </w:rPr>
            <w:instrText xml:space="preserve"> CITATION Yük122 \l 1033 </w:instrText>
          </w:r>
          <w:r w:rsidR="008C36F9">
            <w:rPr>
              <w:lang w:val="en-GB" w:eastAsia="en-GB"/>
            </w:rPr>
            <w:fldChar w:fldCharType="separate"/>
          </w:r>
          <w:r>
            <w:rPr>
              <w:noProof/>
              <w:lang w:eastAsia="en-GB"/>
            </w:rPr>
            <w:t>(Yüksel, 2012)</w:t>
          </w:r>
          <w:r w:rsidR="008C36F9">
            <w:rPr>
              <w:lang w:val="en-GB" w:eastAsia="en-GB"/>
            </w:rPr>
            <w:fldChar w:fldCharType="end"/>
          </w:r>
        </w:sdtContent>
      </w:sdt>
      <w:r>
        <w:t>. With the h</w:t>
      </w:r>
      <w:r>
        <w:t>elp of Pestle analysis in this section, an examination of the varied external environmental factors presents within Spain</w:t>
      </w:r>
      <w:r>
        <w:t>. This analysis is done to identify</w:t>
      </w:r>
      <w:r>
        <w:t xml:space="preserve"> </w:t>
      </w:r>
      <w:r>
        <w:t>the</w:t>
      </w:r>
      <w:r>
        <w:t xml:space="preserve"> implication </w:t>
      </w:r>
      <w:r>
        <w:t xml:space="preserve">of these factors </w:t>
      </w:r>
      <w:r>
        <w:t>on Perrier brand of Nestle in case the company plans to dive</w:t>
      </w:r>
      <w:r>
        <w:t xml:space="preserve">st in this country. </w:t>
      </w:r>
    </w:p>
    <w:p w:rsidR="00B058B3" w:rsidRDefault="0051248F" w:rsidP="0027227C">
      <w:pPr>
        <w:spacing w:line="480" w:lineRule="auto"/>
      </w:pPr>
      <w:r w:rsidRPr="00D61565">
        <w:rPr>
          <w:b/>
        </w:rPr>
        <w:t>Political Factors</w:t>
      </w:r>
      <w:r>
        <w:t>:</w:t>
      </w:r>
      <w:r>
        <w:t xml:space="preserve"> </w:t>
      </w:r>
      <w:r w:rsidRPr="00934E8F">
        <w:t>The government of Spain plays a significant role in supporting the overall development of the region. Being a democratic nation, the government has taken strong measures towards fiscal consolidation of the nation. It</w:t>
      </w:r>
      <w:r w:rsidRPr="00934E8F">
        <w:t xml:space="preserve"> further shares positive and strong relationships with European Union (EU) nations. Politically the nation is stable and is also an active member of international organisations namely </w:t>
      </w:r>
      <w:r w:rsidRPr="00934E8F">
        <w:t xml:space="preserve">United Nations, North Atlantic Treaty </w:t>
      </w:r>
      <w:r w:rsidRPr="00934E8F">
        <w:lastRenderedPageBreak/>
        <w:t>Organisation (NATO), Organisati</w:t>
      </w:r>
      <w:r w:rsidRPr="00934E8F">
        <w:t>on for Economic Co-operation and Development (OECD), and World Trade Organisation (WTO)</w:t>
      </w:r>
      <w:r>
        <w:t xml:space="preserve"> </w:t>
      </w:r>
      <w:sdt>
        <w:sdtPr>
          <w:id w:val="3992460"/>
          <w:citation/>
        </w:sdtPr>
        <w:sdtContent>
          <w:r w:rsidR="008C36F9">
            <w:fldChar w:fldCharType="begin"/>
          </w:r>
          <w:r>
            <w:instrText xml:space="preserve"> CITATION Mar17 \l 1033 </w:instrText>
          </w:r>
          <w:r w:rsidR="008C36F9">
            <w:fldChar w:fldCharType="separate"/>
          </w:r>
          <w:r>
            <w:rPr>
              <w:noProof/>
            </w:rPr>
            <w:t>(Market Research Reports Inc., 2017)</w:t>
          </w:r>
          <w:r w:rsidR="008C36F9">
            <w:rPr>
              <w:noProof/>
            </w:rPr>
            <w:fldChar w:fldCharType="end"/>
          </w:r>
        </w:sdtContent>
      </w:sdt>
      <w:r w:rsidRPr="00934E8F">
        <w:t>.</w:t>
      </w:r>
      <w:r>
        <w:t xml:space="preserve"> The overall government has been reorganised and restructured to manage water-related regulations and support its smooth economic development </w:t>
      </w:r>
      <w:sdt>
        <w:sdtPr>
          <w:id w:val="3992459"/>
          <w:citation/>
        </w:sdtPr>
        <w:sdtContent>
          <w:r w:rsidR="008C36F9">
            <w:fldChar w:fldCharType="begin"/>
          </w:r>
          <w:r>
            <w:instrText xml:space="preserve"> CITATION Del143 \l 1033 </w:instrText>
          </w:r>
          <w:r w:rsidR="008C36F9">
            <w:fldChar w:fldCharType="separate"/>
          </w:r>
          <w:r>
            <w:rPr>
              <w:noProof/>
            </w:rPr>
            <w:t>(Deloitte, 2014)</w:t>
          </w:r>
          <w:r w:rsidR="008C36F9">
            <w:rPr>
              <w:noProof/>
            </w:rPr>
            <w:fldChar w:fldCharType="end"/>
          </w:r>
        </w:sdtContent>
      </w:sdt>
      <w:r>
        <w:t xml:space="preserve">.  </w:t>
      </w:r>
    </w:p>
    <w:p w:rsidR="009644A1" w:rsidRDefault="0051248F" w:rsidP="0027227C">
      <w:pPr>
        <w:spacing w:line="480" w:lineRule="auto"/>
      </w:pPr>
      <w:r w:rsidRPr="00D61565">
        <w:rPr>
          <w:b/>
        </w:rPr>
        <w:t>Economic Factors</w:t>
      </w:r>
      <w:r>
        <w:t>:</w:t>
      </w:r>
      <w:r>
        <w:t xml:space="preserve"> The country is considered to be a favourabl</w:t>
      </w:r>
      <w:r>
        <w:t>e destination for foreign direct investments (FDI) owi</w:t>
      </w:r>
      <w:r w:rsidRPr="00644031">
        <w:t xml:space="preserve">ng to its supportive policies. Spain </w:t>
      </w:r>
      <w:r w:rsidRPr="00644031">
        <w:t xml:space="preserve">in the year 2012 </w:t>
      </w:r>
      <w:r w:rsidRPr="00644031">
        <w:t xml:space="preserve">experienced a FDI of 27.8 billion </w:t>
      </w:r>
      <w:r w:rsidRPr="00644031">
        <w:t>USD</w:t>
      </w:r>
      <w:r>
        <w:t xml:space="preserve"> </w:t>
      </w:r>
      <w:sdt>
        <w:sdtPr>
          <w:id w:val="3992458"/>
          <w:citation/>
        </w:sdtPr>
        <w:sdtContent>
          <w:r w:rsidR="008C36F9">
            <w:fldChar w:fldCharType="begin"/>
          </w:r>
          <w:r>
            <w:instrText xml:space="preserve"> CITATION Luc13 \l 1033 </w:instrText>
          </w:r>
          <w:r w:rsidR="008C36F9">
            <w:fldChar w:fldCharType="separate"/>
          </w:r>
          <w:r>
            <w:rPr>
              <w:noProof/>
            </w:rPr>
            <w:t>(Lucintel, 2013)</w:t>
          </w:r>
          <w:r w:rsidR="008C36F9">
            <w:rPr>
              <w:noProof/>
            </w:rPr>
            <w:fldChar w:fldCharType="end"/>
          </w:r>
        </w:sdtContent>
      </w:sdt>
      <w:r>
        <w:t>. Consumption of bottled water is Spain is very high and in 20</w:t>
      </w:r>
      <w:r>
        <w:t xml:space="preserve">16 the sales of bottled water increased by 6% in terms of volume </w:t>
      </w:r>
      <w:sdt>
        <w:sdtPr>
          <w:id w:val="3992462"/>
          <w:citation/>
        </w:sdtPr>
        <w:sdtContent>
          <w:r w:rsidR="008C36F9">
            <w:fldChar w:fldCharType="begin"/>
          </w:r>
          <w:r>
            <w:instrText xml:space="preserve"> CITATION Eur17 \l 1033 </w:instrText>
          </w:r>
          <w:r w:rsidR="008C36F9">
            <w:fldChar w:fldCharType="separate"/>
          </w:r>
          <w:r>
            <w:rPr>
              <w:noProof/>
            </w:rPr>
            <w:t>(Euromonitor International, 2017)</w:t>
          </w:r>
          <w:r w:rsidR="008C36F9">
            <w:rPr>
              <w:noProof/>
            </w:rPr>
            <w:fldChar w:fldCharType="end"/>
          </w:r>
        </w:sdtContent>
      </w:sdt>
      <w:r>
        <w:t xml:space="preserve">. The overall sales of bottled drinking water in Spain in 2016 were </w:t>
      </w:r>
      <w:r w:rsidRPr="00431AE7">
        <w:t>6,311 million litres which depicts the higher level of demand</w:t>
      </w:r>
      <w:r w:rsidRPr="00431AE7">
        <w:t xml:space="preserve"> for the same</w:t>
      </w:r>
      <w:r>
        <w:t xml:space="preserve"> </w:t>
      </w:r>
      <w:sdt>
        <w:sdtPr>
          <w:id w:val="3992461"/>
          <w:citation/>
        </w:sdtPr>
        <w:sdtContent>
          <w:r w:rsidR="008C36F9">
            <w:fldChar w:fldCharType="begin"/>
          </w:r>
          <w:r>
            <w:instrText xml:space="preserve"> CITATION Eur17 \l 1033 </w:instrText>
          </w:r>
          <w:r w:rsidR="008C36F9">
            <w:fldChar w:fldCharType="separate"/>
          </w:r>
          <w:r>
            <w:rPr>
              <w:noProof/>
            </w:rPr>
            <w:t>(Euromonitor International, 2017)</w:t>
          </w:r>
          <w:r w:rsidR="008C36F9">
            <w:rPr>
              <w:noProof/>
            </w:rPr>
            <w:fldChar w:fldCharType="end"/>
          </w:r>
        </w:sdtContent>
      </w:sdt>
      <w:r w:rsidRPr="00431AE7">
        <w:t xml:space="preserve">. The economic recovery for Spain post-recession since year 2009 has been slow but yet it is progressing. An anticipation of further progress in form of economic development is </w:t>
      </w:r>
      <w:r w:rsidRPr="00431AE7">
        <w:t xml:space="preserve">expected to support higher demand for bottled water </w:t>
      </w:r>
      <w:r>
        <w:t xml:space="preserve">within the nation. One of the major economic issues in Spain is high unemployment rate which the country experiences irrespective of being a developed nation </w:t>
      </w:r>
      <w:sdt>
        <w:sdtPr>
          <w:id w:val="3992463"/>
          <w:citation/>
        </w:sdtPr>
        <w:sdtContent>
          <w:r w:rsidR="008C36F9">
            <w:fldChar w:fldCharType="begin"/>
          </w:r>
          <w:r>
            <w:instrText xml:space="preserve"> CITATION Dat10 \l 1033 </w:instrText>
          </w:r>
          <w:r w:rsidR="008C36F9">
            <w:fldChar w:fldCharType="separate"/>
          </w:r>
          <w:r>
            <w:rPr>
              <w:noProof/>
            </w:rPr>
            <w:t>(Data Monitor, 2010</w:t>
          </w:r>
          <w:r>
            <w:rPr>
              <w:noProof/>
            </w:rPr>
            <w:t>)</w:t>
          </w:r>
          <w:r w:rsidR="008C36F9">
            <w:rPr>
              <w:noProof/>
            </w:rPr>
            <w:fldChar w:fldCharType="end"/>
          </w:r>
        </w:sdtContent>
      </w:sdt>
      <w:r>
        <w:t>.</w:t>
      </w:r>
      <w:r>
        <w:t xml:space="preserve"> This might result in consumer purchasing power thus prohibiting them from purchasing such products which can be availed freely otherwise. </w:t>
      </w:r>
    </w:p>
    <w:p w:rsidR="009644A1" w:rsidRDefault="0051248F" w:rsidP="0027227C">
      <w:pPr>
        <w:spacing w:line="480" w:lineRule="auto"/>
      </w:pPr>
      <w:r w:rsidRPr="00D61565">
        <w:rPr>
          <w:b/>
        </w:rPr>
        <w:t>Social Factors</w:t>
      </w:r>
      <w:r>
        <w:t xml:space="preserve">: </w:t>
      </w:r>
      <w:r>
        <w:t xml:space="preserve">The population of Spain is ageing which is one of the major concerns of the nation. In order </w:t>
      </w:r>
      <w:r>
        <w:t>to support quality of health of people of Spain, the healthcare system prevalent is very strong and supportive</w:t>
      </w:r>
      <w:r>
        <w:t xml:space="preserve"> </w:t>
      </w:r>
      <w:sdt>
        <w:sdtPr>
          <w:id w:val="3992466"/>
          <w:citation/>
        </w:sdtPr>
        <w:sdtContent>
          <w:r w:rsidR="008C36F9">
            <w:fldChar w:fldCharType="begin"/>
          </w:r>
          <w:r>
            <w:instrText xml:space="preserve"> CITATION Dat10 \l 1033 </w:instrText>
          </w:r>
          <w:r w:rsidR="008C36F9">
            <w:fldChar w:fldCharType="separate"/>
          </w:r>
          <w:r>
            <w:rPr>
              <w:noProof/>
            </w:rPr>
            <w:t>(Data Monitor, 2010)</w:t>
          </w:r>
          <w:r w:rsidR="008C36F9">
            <w:rPr>
              <w:noProof/>
            </w:rPr>
            <w:fldChar w:fldCharType="end"/>
          </w:r>
        </w:sdtContent>
      </w:sdt>
      <w:r>
        <w:t xml:space="preserve">. </w:t>
      </w:r>
      <w:r>
        <w:t>Higher levels of education have resulted in higher awareness among people thus reforming th</w:t>
      </w:r>
      <w:r>
        <w:t xml:space="preserve">eir eating and drinking habits. </w:t>
      </w:r>
      <w:r>
        <w:t xml:space="preserve">This is </w:t>
      </w:r>
      <w:r>
        <w:t>positive</w:t>
      </w:r>
      <w:r>
        <w:t xml:space="preserve"> news for </w:t>
      </w:r>
      <w:r>
        <w:t>companies which are</w:t>
      </w:r>
      <w:r>
        <w:t xml:space="preserve"> planning to expand into new markets. </w:t>
      </w:r>
    </w:p>
    <w:p w:rsidR="009644A1" w:rsidRDefault="0051248F" w:rsidP="0027227C">
      <w:pPr>
        <w:spacing w:line="480" w:lineRule="auto"/>
      </w:pPr>
      <w:r w:rsidRPr="00D61565">
        <w:rPr>
          <w:b/>
        </w:rPr>
        <w:lastRenderedPageBreak/>
        <w:t>Technological Factors</w:t>
      </w:r>
      <w:r>
        <w:t>:</w:t>
      </w:r>
      <w:r>
        <w:t xml:space="preserve"> Technologically the nation has experienced lower growth levels. </w:t>
      </w:r>
      <w:r>
        <w:t>Investments in research and development are</w:t>
      </w:r>
      <w:r>
        <w:t xml:space="preserve"> very low </w:t>
      </w:r>
      <w:r>
        <w:t>which provides ample scope for companies to invest in the sector</w:t>
      </w:r>
      <w:r>
        <w:t xml:space="preserve"> </w:t>
      </w:r>
      <w:sdt>
        <w:sdtPr>
          <w:id w:val="3992467"/>
          <w:citation/>
        </w:sdtPr>
        <w:sdtContent>
          <w:r w:rsidR="008C36F9">
            <w:fldChar w:fldCharType="begin"/>
          </w:r>
          <w:r>
            <w:instrText xml:space="preserve"> CITATION Mar17 \l 1033 </w:instrText>
          </w:r>
          <w:r w:rsidR="008C36F9">
            <w:fldChar w:fldCharType="separate"/>
          </w:r>
          <w:r>
            <w:rPr>
              <w:noProof/>
            </w:rPr>
            <w:t>(Market Research Reports Inc., 2017)</w:t>
          </w:r>
          <w:r w:rsidR="008C36F9">
            <w:rPr>
              <w:noProof/>
            </w:rPr>
            <w:fldChar w:fldCharType="end"/>
          </w:r>
        </w:sdtContent>
      </w:sdt>
      <w:r>
        <w:t>. The government has strong policies that promoted investments in research and development. The infrastructure of Spain is hig</w:t>
      </w:r>
      <w:r>
        <w:t>hly developed thus ensuring effective supply chain to companies planning to enter the nation. In Spain, tap water is primarily used for drinking purposes as it is considered to be portable water</w:t>
      </w:r>
      <w:r>
        <w:t xml:space="preserve"> </w:t>
      </w:r>
      <w:sdt>
        <w:sdtPr>
          <w:id w:val="3992465"/>
          <w:citation/>
        </w:sdtPr>
        <w:sdtContent>
          <w:r w:rsidR="008C36F9">
            <w:fldChar w:fldCharType="begin"/>
          </w:r>
          <w:r>
            <w:instrText xml:space="preserve"> CITATION Xie16 \l 1033 </w:instrText>
          </w:r>
          <w:r w:rsidR="008C36F9">
            <w:fldChar w:fldCharType="separate"/>
          </w:r>
          <w:r>
            <w:rPr>
              <w:noProof/>
            </w:rPr>
            <w:t>(Xie, 2016)</w:t>
          </w:r>
          <w:r w:rsidR="008C36F9">
            <w:rPr>
              <w:noProof/>
            </w:rPr>
            <w:fldChar w:fldCharType="end"/>
          </w:r>
        </w:sdtContent>
      </w:sdt>
      <w:r>
        <w:t>. This shows highe</w:t>
      </w:r>
      <w:r>
        <w:t>r technology of water filtration but the inadequate availability of the same due to higher exposure to Spain towards draughts</w:t>
      </w:r>
      <w:r>
        <w:rPr>
          <w:noProof/>
        </w:rPr>
        <w:t xml:space="preserve"> </w:t>
      </w:r>
      <w:r>
        <w:rPr>
          <w:noProof/>
        </w:rPr>
        <w:t>(Deloitte, 2014; Palomo-Hierro</w:t>
      </w:r>
      <w:r>
        <w:rPr>
          <w:noProof/>
        </w:rPr>
        <w:t xml:space="preserve"> et al.</w:t>
      </w:r>
      <w:r>
        <w:rPr>
          <w:noProof/>
        </w:rPr>
        <w:t>, 2015)</w:t>
      </w:r>
      <w:r>
        <w:t xml:space="preserve">. </w:t>
      </w:r>
      <w:r>
        <w:t>Hence the scope for bottled water within the nation can be predicted to be pos</w:t>
      </w:r>
      <w:r>
        <w:t xml:space="preserve">itive. </w:t>
      </w:r>
    </w:p>
    <w:p w:rsidR="00262A7F" w:rsidRPr="00262A7F" w:rsidRDefault="0051248F" w:rsidP="0027227C">
      <w:pPr>
        <w:spacing w:line="480" w:lineRule="auto"/>
        <w:rPr>
          <w:rFonts w:ascii="Helvetica" w:hAnsi="Helvetica" w:cs="Helvetica"/>
          <w:color w:val="000000"/>
          <w:sz w:val="54"/>
          <w:szCs w:val="54"/>
        </w:rPr>
      </w:pPr>
      <w:r w:rsidRPr="00D61565">
        <w:rPr>
          <w:b/>
        </w:rPr>
        <w:t>Legal Factors</w:t>
      </w:r>
      <w:r>
        <w:t>:</w:t>
      </w:r>
      <w:r>
        <w:t xml:space="preserve"> </w:t>
      </w:r>
      <w:r>
        <w:t xml:space="preserve">The government interference in differing industries in Spain is very high which might act as a hindrance for </w:t>
      </w:r>
      <w:r>
        <w:t>companies</w:t>
      </w:r>
      <w:r>
        <w:t xml:space="preserve">. Legal formalities to start a business in Spain are not very stringent and investor friendly. </w:t>
      </w:r>
      <w:r>
        <w:t xml:space="preserve">Thus foreign companies can easily enter the nation to pursue business therein. The authority to make laws for the management of water in Spain has been transferred to the local authorities </w:t>
      </w:r>
      <w:sdt>
        <w:sdtPr>
          <w:id w:val="3992469"/>
          <w:citation/>
        </w:sdtPr>
        <w:sdtContent>
          <w:r w:rsidR="008C36F9">
            <w:fldChar w:fldCharType="begin"/>
          </w:r>
          <w:r>
            <w:instrText xml:space="preserve"> CITATION Del143 \l 1033 </w:instrText>
          </w:r>
          <w:r w:rsidR="008C36F9">
            <w:fldChar w:fldCharType="separate"/>
          </w:r>
          <w:r>
            <w:rPr>
              <w:noProof/>
            </w:rPr>
            <w:t>(Deloitte, 2014)</w:t>
          </w:r>
          <w:r w:rsidR="008C36F9">
            <w:rPr>
              <w:noProof/>
            </w:rPr>
            <w:fldChar w:fldCharType="end"/>
          </w:r>
        </w:sdtContent>
      </w:sdt>
      <w:r>
        <w:t xml:space="preserve">. Hence </w:t>
      </w:r>
      <w:r>
        <w:t>companies</w:t>
      </w:r>
      <w:r>
        <w:t xml:space="preserve"> </w:t>
      </w:r>
      <w:r>
        <w:t xml:space="preserve">can tie up with these local authorities and initially launch the product in few local markets. Gradually it can spread its presence in the whole of Spain. Further, the </w:t>
      </w:r>
      <w:r w:rsidRPr="00262A7F">
        <w:t>Spanish Food and Drink Industry Federation</w:t>
      </w:r>
      <w:r>
        <w:t xml:space="preserve"> (FIAB) is the regulating authority of t</w:t>
      </w:r>
      <w:r>
        <w:t xml:space="preserve">he overall food and drinks industry </w:t>
      </w:r>
      <w:sdt>
        <w:sdtPr>
          <w:id w:val="3992471"/>
          <w:citation/>
        </w:sdtPr>
        <w:sdtContent>
          <w:r w:rsidR="008C36F9">
            <w:fldChar w:fldCharType="begin"/>
          </w:r>
          <w:r>
            <w:instrText xml:space="preserve"> CITATION FIA16 \l 1033 </w:instrText>
          </w:r>
          <w:r w:rsidR="008C36F9">
            <w:fldChar w:fldCharType="separate"/>
          </w:r>
          <w:r>
            <w:rPr>
              <w:noProof/>
            </w:rPr>
            <w:t>(FIAB, 2016)</w:t>
          </w:r>
          <w:r w:rsidR="008C36F9">
            <w:rPr>
              <w:noProof/>
            </w:rPr>
            <w:fldChar w:fldCharType="end"/>
          </w:r>
        </w:sdtContent>
      </w:sdt>
      <w:r>
        <w:t xml:space="preserve">. Thus for setting up its presence in Spain </w:t>
      </w:r>
      <w:r>
        <w:t>a company operational in this industry</w:t>
      </w:r>
      <w:r>
        <w:t xml:space="preserve"> has to meet all requirements outlined by this federation. </w:t>
      </w:r>
    </w:p>
    <w:p w:rsidR="009644A1" w:rsidRPr="008E6974" w:rsidRDefault="0051248F" w:rsidP="0027227C">
      <w:pPr>
        <w:spacing w:line="480" w:lineRule="auto"/>
      </w:pPr>
      <w:r w:rsidRPr="00D61565">
        <w:rPr>
          <w:b/>
        </w:rPr>
        <w:t>Environmental Factors</w:t>
      </w:r>
      <w:r>
        <w:t xml:space="preserve">: </w:t>
      </w:r>
      <w:r>
        <w:t>Domestic water</w:t>
      </w:r>
      <w:r>
        <w:t xml:space="preserve"> in Spain in mainly used for utilities. With declining demand for water usage for utility due to environmental issues, the water industry has been adversely affected </w:t>
      </w:r>
      <w:sdt>
        <w:sdtPr>
          <w:id w:val="3992473"/>
          <w:citation/>
        </w:sdtPr>
        <w:sdtContent>
          <w:r w:rsidR="008C36F9">
            <w:fldChar w:fldCharType="begin"/>
          </w:r>
          <w:r>
            <w:instrText xml:space="preserve"> CITATION Del143 \l 1033 </w:instrText>
          </w:r>
          <w:r w:rsidR="008C36F9">
            <w:fldChar w:fldCharType="separate"/>
          </w:r>
          <w:r>
            <w:rPr>
              <w:noProof/>
            </w:rPr>
            <w:t>(Deloitte, 2014)</w:t>
          </w:r>
          <w:r w:rsidR="008C36F9">
            <w:rPr>
              <w:noProof/>
            </w:rPr>
            <w:fldChar w:fldCharType="end"/>
          </w:r>
        </w:sdtContent>
      </w:sdt>
      <w:r>
        <w:t>. Further changes in climate which result in</w:t>
      </w:r>
      <w:r>
        <w:t xml:space="preserve"> extreme incidents </w:t>
      </w:r>
      <w:r>
        <w:lastRenderedPageBreak/>
        <w:t xml:space="preserve">like droughts and floods are a major factor affecting water consumption in Spain. The demand for water is very high in Spain which indicates a lucrative opportunity for </w:t>
      </w:r>
      <w:r>
        <w:t>companies</w:t>
      </w:r>
      <w:r>
        <w:t xml:space="preserve"> </w:t>
      </w:r>
      <w:r>
        <w:rPr>
          <w:noProof/>
        </w:rPr>
        <w:t>(Palomo-Hierro et al., 2015)</w:t>
      </w:r>
      <w:r>
        <w:t xml:space="preserve">. </w:t>
      </w:r>
    </w:p>
    <w:p w:rsidR="008209C6" w:rsidRDefault="0051248F" w:rsidP="0027227C">
      <w:pPr>
        <w:pStyle w:val="Heading1"/>
        <w:spacing w:line="480" w:lineRule="auto"/>
        <w:rPr>
          <w:rFonts w:eastAsia="Times New Roman"/>
        </w:rPr>
      </w:pPr>
      <w:bookmarkStart w:id="6" w:name="_Toc481140808"/>
      <w:r w:rsidRPr="008209C6">
        <w:rPr>
          <w:rFonts w:eastAsia="Times New Roman"/>
        </w:rPr>
        <w:t>Risk register</w:t>
      </w:r>
      <w:bookmarkEnd w:id="6"/>
      <w:r>
        <w:rPr>
          <w:rFonts w:eastAsia="Times New Roman"/>
        </w:rPr>
        <w:t xml:space="preserve"> </w:t>
      </w:r>
    </w:p>
    <w:p w:rsidR="00675081" w:rsidRDefault="0051248F" w:rsidP="0027227C">
      <w:pPr>
        <w:spacing w:line="480" w:lineRule="auto"/>
      </w:pPr>
      <w:r>
        <w:t xml:space="preserve">Risks are undesirable circumstances in an </w:t>
      </w:r>
      <w:r>
        <w:t>organisation</w:t>
      </w:r>
      <w:r>
        <w:t>. Risk register helps to analy</w:t>
      </w:r>
      <w:r>
        <w:t>s</w:t>
      </w:r>
      <w:r>
        <w:t>e risks and encompasses activities that reduce its occurrence, enhances the visibility of risks, promotes risks handling, understand the root causes leading to risks and r</w:t>
      </w:r>
      <w:r>
        <w:t>educes the after-effect or impact of risks</w:t>
      </w:r>
      <w:r>
        <w:t xml:space="preserve"> </w:t>
      </w:r>
      <w:sdt>
        <w:sdtPr>
          <w:id w:val="3969724"/>
          <w:citation/>
        </w:sdtPr>
        <w:sdtContent>
          <w:r w:rsidR="008C36F9">
            <w:fldChar w:fldCharType="begin"/>
          </w:r>
          <w:r>
            <w:instrText xml:space="preserve"> CITATION Hop17 \l 1033 </w:instrText>
          </w:r>
          <w:r w:rsidR="008C36F9">
            <w:fldChar w:fldCharType="separate"/>
          </w:r>
          <w:r>
            <w:rPr>
              <w:noProof/>
            </w:rPr>
            <w:t>(Hopkin, 2017)</w:t>
          </w:r>
          <w:r w:rsidR="008C36F9">
            <w:rPr>
              <w:noProof/>
            </w:rPr>
            <w:fldChar w:fldCharType="end"/>
          </w:r>
        </w:sdtContent>
      </w:sdt>
      <w:r>
        <w:t xml:space="preserve">. The Risk register acts as a living document comprising of risk description, risk type, probability of occurrence, severity of risks, proper actions that must be taken, </w:t>
      </w:r>
      <w:r>
        <w:t>the responsible person handling it, and a status section which would be filled with risks being fixed, or fixed or to be fixed options</w:t>
      </w:r>
      <w:r>
        <w:t xml:space="preserve"> </w:t>
      </w:r>
      <w:sdt>
        <w:sdtPr>
          <w:id w:val="3969725"/>
          <w:citation/>
        </w:sdtPr>
        <w:sdtContent>
          <w:r w:rsidR="008C36F9">
            <w:fldChar w:fldCharType="begin"/>
          </w:r>
          <w:r>
            <w:instrText xml:space="preserve"> CITATION Blo10 \l 1033 </w:instrText>
          </w:r>
          <w:r w:rsidR="008C36F9">
            <w:fldChar w:fldCharType="separate"/>
          </w:r>
          <w:r>
            <w:rPr>
              <w:noProof/>
            </w:rPr>
            <w:t>(Bloomsbury Information Ltd., 2010)</w:t>
          </w:r>
          <w:r w:rsidR="008C36F9">
            <w:rPr>
              <w:noProof/>
            </w:rPr>
            <w:fldChar w:fldCharType="end"/>
          </w:r>
        </w:sdtContent>
      </w:sdt>
      <w:r>
        <w:t>. Thus, it would help to mitigate risks and its consequen</w:t>
      </w:r>
      <w:r>
        <w:t>ces.</w:t>
      </w:r>
      <w:r>
        <w:t xml:space="preserve"> In this section, the differing risks to which Nestle Perrier might face while relocating to Spain are identified and thus a registered is prepared.  </w:t>
      </w:r>
    </w:p>
    <w:tbl>
      <w:tblPr>
        <w:tblStyle w:val="TableGrid"/>
        <w:tblW w:w="0" w:type="auto"/>
        <w:jc w:val="center"/>
        <w:tblLook w:val="04A0"/>
      </w:tblPr>
      <w:tblGrid>
        <w:gridCol w:w="738"/>
        <w:gridCol w:w="1670"/>
        <w:gridCol w:w="1194"/>
        <w:gridCol w:w="1077"/>
        <w:gridCol w:w="9"/>
        <w:gridCol w:w="1275"/>
        <w:gridCol w:w="7"/>
        <w:gridCol w:w="1487"/>
        <w:gridCol w:w="1365"/>
        <w:gridCol w:w="754"/>
      </w:tblGrid>
      <w:tr w:rsidR="008C36F9" w:rsidTr="001033AC">
        <w:trPr>
          <w:trHeight w:val="759"/>
          <w:jc w:val="center"/>
        </w:trPr>
        <w:tc>
          <w:tcPr>
            <w:tcW w:w="738" w:type="dxa"/>
          </w:tcPr>
          <w:p w:rsidR="00B268DB" w:rsidRDefault="0051248F" w:rsidP="00675081">
            <w:r>
              <w:t>Risk Index</w:t>
            </w:r>
          </w:p>
        </w:tc>
        <w:tc>
          <w:tcPr>
            <w:tcW w:w="1670" w:type="dxa"/>
            <w:tcBorders>
              <w:right w:val="single" w:sz="4" w:space="0" w:color="auto"/>
            </w:tcBorders>
          </w:tcPr>
          <w:p w:rsidR="00B268DB" w:rsidRDefault="0051248F" w:rsidP="00675081">
            <w:r>
              <w:t>Risk Description</w:t>
            </w:r>
          </w:p>
        </w:tc>
        <w:tc>
          <w:tcPr>
            <w:tcW w:w="1194" w:type="dxa"/>
            <w:tcBorders>
              <w:left w:val="single" w:sz="4" w:space="0" w:color="auto"/>
            </w:tcBorders>
          </w:tcPr>
          <w:p w:rsidR="00B268DB" w:rsidRDefault="0051248F" w:rsidP="00675081">
            <w:r>
              <w:t>Risk Type</w:t>
            </w:r>
          </w:p>
        </w:tc>
        <w:tc>
          <w:tcPr>
            <w:tcW w:w="1077" w:type="dxa"/>
            <w:tcBorders>
              <w:left w:val="single" w:sz="4" w:space="0" w:color="auto"/>
            </w:tcBorders>
          </w:tcPr>
          <w:p w:rsidR="00B268DB" w:rsidRDefault="0051248F" w:rsidP="00B268DB">
            <w:pPr>
              <w:jc w:val="center"/>
            </w:pPr>
            <w:r>
              <w:t>Severity of Risk</w:t>
            </w:r>
          </w:p>
        </w:tc>
        <w:tc>
          <w:tcPr>
            <w:tcW w:w="1284" w:type="dxa"/>
            <w:gridSpan w:val="2"/>
          </w:tcPr>
          <w:p w:rsidR="00B268DB" w:rsidRDefault="0051248F" w:rsidP="00675081">
            <w:r>
              <w:t>Probability of Occurrence</w:t>
            </w:r>
          </w:p>
        </w:tc>
        <w:tc>
          <w:tcPr>
            <w:tcW w:w="1494" w:type="dxa"/>
            <w:gridSpan w:val="2"/>
            <w:tcBorders>
              <w:right w:val="single" w:sz="4" w:space="0" w:color="auto"/>
            </w:tcBorders>
          </w:tcPr>
          <w:p w:rsidR="00B268DB" w:rsidRDefault="0051248F" w:rsidP="00675081">
            <w:r>
              <w:t xml:space="preserve">Actions to be </w:t>
            </w:r>
            <w:r>
              <w:t>taken</w:t>
            </w:r>
          </w:p>
        </w:tc>
        <w:tc>
          <w:tcPr>
            <w:tcW w:w="1365" w:type="dxa"/>
            <w:tcBorders>
              <w:left w:val="single" w:sz="4" w:space="0" w:color="auto"/>
              <w:right w:val="single" w:sz="4" w:space="0" w:color="auto"/>
            </w:tcBorders>
          </w:tcPr>
          <w:p w:rsidR="00B268DB" w:rsidRDefault="0051248F" w:rsidP="00675081">
            <w:r>
              <w:t>Person</w:t>
            </w:r>
            <w:r>
              <w:t xml:space="preserve"> / Department</w:t>
            </w:r>
            <w:r>
              <w:t xml:space="preserve"> Responsible</w:t>
            </w:r>
          </w:p>
        </w:tc>
        <w:tc>
          <w:tcPr>
            <w:tcW w:w="754" w:type="dxa"/>
            <w:tcBorders>
              <w:left w:val="single" w:sz="4" w:space="0" w:color="auto"/>
            </w:tcBorders>
          </w:tcPr>
          <w:p w:rsidR="00B268DB" w:rsidRDefault="0051248F" w:rsidP="00675081">
            <w:r>
              <w:t>Status</w:t>
            </w:r>
          </w:p>
        </w:tc>
      </w:tr>
      <w:tr w:rsidR="008C36F9" w:rsidTr="001033AC">
        <w:trPr>
          <w:jc w:val="center"/>
        </w:trPr>
        <w:tc>
          <w:tcPr>
            <w:tcW w:w="738" w:type="dxa"/>
          </w:tcPr>
          <w:p w:rsidR="00B268DB" w:rsidRDefault="0051248F" w:rsidP="00675081">
            <w:r>
              <w:t>1</w:t>
            </w:r>
          </w:p>
        </w:tc>
        <w:tc>
          <w:tcPr>
            <w:tcW w:w="1670" w:type="dxa"/>
            <w:tcBorders>
              <w:right w:val="single" w:sz="4" w:space="0" w:color="auto"/>
            </w:tcBorders>
          </w:tcPr>
          <w:p w:rsidR="00B268DB" w:rsidRDefault="0051248F" w:rsidP="00675081">
            <w:r>
              <w:t>Severe competition affecting project establishment</w:t>
            </w:r>
          </w:p>
        </w:tc>
        <w:tc>
          <w:tcPr>
            <w:tcW w:w="1194" w:type="dxa"/>
            <w:tcBorders>
              <w:left w:val="single" w:sz="4" w:space="0" w:color="auto"/>
            </w:tcBorders>
          </w:tcPr>
          <w:p w:rsidR="00B268DB" w:rsidRDefault="0051248F" w:rsidP="00675081">
            <w:r>
              <w:t>Strategic</w:t>
            </w:r>
          </w:p>
        </w:tc>
        <w:tc>
          <w:tcPr>
            <w:tcW w:w="1086" w:type="dxa"/>
            <w:gridSpan w:val="2"/>
            <w:tcBorders>
              <w:left w:val="single" w:sz="4" w:space="0" w:color="auto"/>
            </w:tcBorders>
          </w:tcPr>
          <w:p w:rsidR="00B268DB" w:rsidRDefault="0051248F" w:rsidP="00675081">
            <w:r>
              <w:t>High</w:t>
            </w:r>
          </w:p>
        </w:tc>
        <w:tc>
          <w:tcPr>
            <w:tcW w:w="1282" w:type="dxa"/>
            <w:gridSpan w:val="2"/>
          </w:tcPr>
          <w:p w:rsidR="00B268DB" w:rsidRDefault="0051248F" w:rsidP="00675081">
            <w:r>
              <w:t>High</w:t>
            </w:r>
          </w:p>
        </w:tc>
        <w:tc>
          <w:tcPr>
            <w:tcW w:w="1487" w:type="dxa"/>
            <w:tcBorders>
              <w:right w:val="single" w:sz="4" w:space="0" w:color="auto"/>
            </w:tcBorders>
          </w:tcPr>
          <w:p w:rsidR="00B268DB" w:rsidRDefault="0051248F" w:rsidP="00675081">
            <w:r>
              <w:t>Aggressive Marketing strategy</w:t>
            </w:r>
          </w:p>
          <w:p w:rsidR="00BB7F09" w:rsidRDefault="0051248F" w:rsidP="00675081">
            <w:r>
              <w:t>Competitive Pricing</w:t>
            </w:r>
          </w:p>
        </w:tc>
        <w:tc>
          <w:tcPr>
            <w:tcW w:w="1365" w:type="dxa"/>
            <w:tcBorders>
              <w:left w:val="single" w:sz="4" w:space="0" w:color="auto"/>
              <w:right w:val="single" w:sz="4" w:space="0" w:color="auto"/>
            </w:tcBorders>
          </w:tcPr>
          <w:p w:rsidR="00B268DB" w:rsidRDefault="0051248F" w:rsidP="00675081">
            <w:r>
              <w:t>Marketing Department</w:t>
            </w:r>
          </w:p>
        </w:tc>
        <w:tc>
          <w:tcPr>
            <w:tcW w:w="754" w:type="dxa"/>
            <w:tcBorders>
              <w:left w:val="single" w:sz="4" w:space="0" w:color="auto"/>
            </w:tcBorders>
          </w:tcPr>
          <w:p w:rsidR="00B268DB" w:rsidRDefault="0051248F" w:rsidP="00675081"/>
        </w:tc>
      </w:tr>
      <w:tr w:rsidR="008C36F9" w:rsidTr="001033AC">
        <w:trPr>
          <w:jc w:val="center"/>
        </w:trPr>
        <w:tc>
          <w:tcPr>
            <w:tcW w:w="738" w:type="dxa"/>
          </w:tcPr>
          <w:p w:rsidR="00B268DB" w:rsidRDefault="0051248F" w:rsidP="00675081">
            <w:r>
              <w:t>2</w:t>
            </w:r>
          </w:p>
        </w:tc>
        <w:tc>
          <w:tcPr>
            <w:tcW w:w="1670" w:type="dxa"/>
            <w:tcBorders>
              <w:right w:val="single" w:sz="4" w:space="0" w:color="auto"/>
            </w:tcBorders>
          </w:tcPr>
          <w:p w:rsidR="00B268DB" w:rsidRDefault="0051248F" w:rsidP="00675081">
            <w:r>
              <w:t>Lack of availability of drinking water</w:t>
            </w:r>
          </w:p>
        </w:tc>
        <w:tc>
          <w:tcPr>
            <w:tcW w:w="1194" w:type="dxa"/>
            <w:tcBorders>
              <w:left w:val="single" w:sz="4" w:space="0" w:color="auto"/>
            </w:tcBorders>
          </w:tcPr>
          <w:p w:rsidR="00B268DB" w:rsidRDefault="0051248F" w:rsidP="00675081">
            <w:r>
              <w:t>Strategic</w:t>
            </w:r>
          </w:p>
        </w:tc>
        <w:tc>
          <w:tcPr>
            <w:tcW w:w="1086" w:type="dxa"/>
            <w:gridSpan w:val="2"/>
          </w:tcPr>
          <w:p w:rsidR="00B268DB" w:rsidRDefault="0051248F" w:rsidP="00675081">
            <w:r>
              <w:t>High</w:t>
            </w:r>
          </w:p>
        </w:tc>
        <w:tc>
          <w:tcPr>
            <w:tcW w:w="1282" w:type="dxa"/>
            <w:gridSpan w:val="2"/>
          </w:tcPr>
          <w:p w:rsidR="00B268DB" w:rsidRDefault="0051248F" w:rsidP="00675081">
            <w:r>
              <w:t>High</w:t>
            </w:r>
          </w:p>
        </w:tc>
        <w:tc>
          <w:tcPr>
            <w:tcW w:w="1487" w:type="dxa"/>
            <w:tcBorders>
              <w:right w:val="single" w:sz="4" w:space="0" w:color="auto"/>
            </w:tcBorders>
          </w:tcPr>
          <w:p w:rsidR="00B268DB" w:rsidRDefault="0051248F" w:rsidP="00675081">
            <w:r>
              <w:t>Developing Supplier network</w:t>
            </w:r>
          </w:p>
          <w:p w:rsidR="00BB7F09" w:rsidRDefault="0051248F" w:rsidP="00675081">
            <w:r>
              <w:t>Setting up channels to procure water</w:t>
            </w:r>
          </w:p>
        </w:tc>
        <w:tc>
          <w:tcPr>
            <w:tcW w:w="1365" w:type="dxa"/>
            <w:tcBorders>
              <w:left w:val="single" w:sz="4" w:space="0" w:color="auto"/>
              <w:right w:val="single" w:sz="4" w:space="0" w:color="auto"/>
            </w:tcBorders>
          </w:tcPr>
          <w:p w:rsidR="00B268DB" w:rsidRDefault="0051248F" w:rsidP="00675081">
            <w:r>
              <w:t>Procurement Department</w:t>
            </w:r>
          </w:p>
        </w:tc>
        <w:tc>
          <w:tcPr>
            <w:tcW w:w="754" w:type="dxa"/>
            <w:tcBorders>
              <w:left w:val="single" w:sz="4" w:space="0" w:color="auto"/>
            </w:tcBorders>
          </w:tcPr>
          <w:p w:rsidR="00B268DB" w:rsidRDefault="0051248F" w:rsidP="00675081"/>
        </w:tc>
      </w:tr>
      <w:tr w:rsidR="008C36F9" w:rsidTr="001033AC">
        <w:trPr>
          <w:jc w:val="center"/>
        </w:trPr>
        <w:tc>
          <w:tcPr>
            <w:tcW w:w="738" w:type="dxa"/>
          </w:tcPr>
          <w:p w:rsidR="00B268DB" w:rsidRDefault="0051248F" w:rsidP="00675081">
            <w:r>
              <w:t>3</w:t>
            </w:r>
          </w:p>
        </w:tc>
        <w:tc>
          <w:tcPr>
            <w:tcW w:w="1670" w:type="dxa"/>
            <w:tcBorders>
              <w:right w:val="single" w:sz="4" w:space="0" w:color="auto"/>
            </w:tcBorders>
          </w:tcPr>
          <w:p w:rsidR="00B268DB" w:rsidRDefault="0051248F" w:rsidP="00675081">
            <w:r>
              <w:t xml:space="preserve">Difficulties in availing license from Spanish FIAB </w:t>
            </w:r>
          </w:p>
        </w:tc>
        <w:tc>
          <w:tcPr>
            <w:tcW w:w="1194" w:type="dxa"/>
            <w:tcBorders>
              <w:left w:val="single" w:sz="4" w:space="0" w:color="auto"/>
            </w:tcBorders>
          </w:tcPr>
          <w:p w:rsidR="00B268DB" w:rsidRDefault="0051248F" w:rsidP="00675081">
            <w:r>
              <w:t>Regulatory</w:t>
            </w:r>
          </w:p>
        </w:tc>
        <w:tc>
          <w:tcPr>
            <w:tcW w:w="1086" w:type="dxa"/>
            <w:gridSpan w:val="2"/>
          </w:tcPr>
          <w:p w:rsidR="00B268DB" w:rsidRDefault="0051248F" w:rsidP="00675081">
            <w:r>
              <w:t>Medium</w:t>
            </w:r>
          </w:p>
        </w:tc>
        <w:tc>
          <w:tcPr>
            <w:tcW w:w="1282" w:type="dxa"/>
            <w:gridSpan w:val="2"/>
          </w:tcPr>
          <w:p w:rsidR="00B268DB" w:rsidRDefault="0051248F" w:rsidP="00675081">
            <w:r>
              <w:t>Medium</w:t>
            </w:r>
          </w:p>
        </w:tc>
        <w:tc>
          <w:tcPr>
            <w:tcW w:w="1487" w:type="dxa"/>
            <w:tcBorders>
              <w:right w:val="single" w:sz="4" w:space="0" w:color="auto"/>
            </w:tcBorders>
          </w:tcPr>
          <w:p w:rsidR="00B268DB" w:rsidRDefault="0051248F" w:rsidP="00675081">
            <w:r>
              <w:t>Abiding by FIAB code</w:t>
            </w:r>
          </w:p>
          <w:p w:rsidR="00BB7F09" w:rsidRDefault="0051248F" w:rsidP="00675081">
            <w:r>
              <w:t>Developing a strong business plan</w:t>
            </w:r>
          </w:p>
        </w:tc>
        <w:tc>
          <w:tcPr>
            <w:tcW w:w="1365" w:type="dxa"/>
            <w:tcBorders>
              <w:left w:val="single" w:sz="4" w:space="0" w:color="auto"/>
              <w:right w:val="single" w:sz="4" w:space="0" w:color="auto"/>
            </w:tcBorders>
          </w:tcPr>
          <w:p w:rsidR="00B268DB" w:rsidRDefault="0051248F" w:rsidP="00675081">
            <w:r>
              <w:t xml:space="preserve">Top Management / Board of </w:t>
            </w:r>
            <w:r>
              <w:t>Directors</w:t>
            </w:r>
          </w:p>
        </w:tc>
        <w:tc>
          <w:tcPr>
            <w:tcW w:w="754" w:type="dxa"/>
            <w:tcBorders>
              <w:left w:val="single" w:sz="4" w:space="0" w:color="auto"/>
            </w:tcBorders>
          </w:tcPr>
          <w:p w:rsidR="00B268DB" w:rsidRDefault="0051248F" w:rsidP="00675081"/>
        </w:tc>
      </w:tr>
      <w:tr w:rsidR="008C36F9" w:rsidTr="001033AC">
        <w:trPr>
          <w:jc w:val="center"/>
        </w:trPr>
        <w:tc>
          <w:tcPr>
            <w:tcW w:w="738" w:type="dxa"/>
          </w:tcPr>
          <w:p w:rsidR="00B268DB" w:rsidRDefault="0051248F" w:rsidP="00675081">
            <w:r>
              <w:lastRenderedPageBreak/>
              <w:t>4</w:t>
            </w:r>
          </w:p>
        </w:tc>
        <w:tc>
          <w:tcPr>
            <w:tcW w:w="1670" w:type="dxa"/>
            <w:tcBorders>
              <w:right w:val="single" w:sz="4" w:space="0" w:color="auto"/>
            </w:tcBorders>
          </w:tcPr>
          <w:p w:rsidR="00B268DB" w:rsidRDefault="0051248F" w:rsidP="00675081">
            <w:r>
              <w:t>Insufficient Resources due to slow economic growth of Spain</w:t>
            </w:r>
          </w:p>
        </w:tc>
        <w:tc>
          <w:tcPr>
            <w:tcW w:w="1194" w:type="dxa"/>
            <w:tcBorders>
              <w:left w:val="single" w:sz="4" w:space="0" w:color="auto"/>
            </w:tcBorders>
          </w:tcPr>
          <w:p w:rsidR="00B268DB" w:rsidRDefault="0051248F" w:rsidP="00675081">
            <w:r>
              <w:t>Strategic</w:t>
            </w:r>
          </w:p>
        </w:tc>
        <w:tc>
          <w:tcPr>
            <w:tcW w:w="1086" w:type="dxa"/>
            <w:gridSpan w:val="2"/>
          </w:tcPr>
          <w:p w:rsidR="00B268DB" w:rsidRDefault="0051248F" w:rsidP="00675081">
            <w:r>
              <w:t>High</w:t>
            </w:r>
          </w:p>
        </w:tc>
        <w:tc>
          <w:tcPr>
            <w:tcW w:w="1282" w:type="dxa"/>
            <w:gridSpan w:val="2"/>
          </w:tcPr>
          <w:p w:rsidR="00B268DB" w:rsidRDefault="0051248F" w:rsidP="00675081">
            <w:r>
              <w:t>High</w:t>
            </w:r>
          </w:p>
        </w:tc>
        <w:tc>
          <w:tcPr>
            <w:tcW w:w="1487" w:type="dxa"/>
            <w:tcBorders>
              <w:right w:val="single" w:sz="4" w:space="0" w:color="auto"/>
            </w:tcBorders>
          </w:tcPr>
          <w:p w:rsidR="00B268DB" w:rsidRDefault="0051248F" w:rsidP="00675081">
            <w:r>
              <w:t>External Sources of finance</w:t>
            </w:r>
          </w:p>
          <w:p w:rsidR="00BB7F09" w:rsidRDefault="0051248F" w:rsidP="00675081">
            <w:r>
              <w:t>Internal finance channelisation</w:t>
            </w:r>
          </w:p>
        </w:tc>
        <w:tc>
          <w:tcPr>
            <w:tcW w:w="1365" w:type="dxa"/>
            <w:tcBorders>
              <w:left w:val="single" w:sz="4" w:space="0" w:color="auto"/>
              <w:right w:val="single" w:sz="4" w:space="0" w:color="auto"/>
            </w:tcBorders>
          </w:tcPr>
          <w:p w:rsidR="00B268DB" w:rsidRDefault="0051248F" w:rsidP="00675081">
            <w:r>
              <w:t>Finance Depar</w:t>
            </w:r>
            <w:r>
              <w:t>t</w:t>
            </w:r>
            <w:r>
              <w:t>ment</w:t>
            </w:r>
          </w:p>
        </w:tc>
        <w:tc>
          <w:tcPr>
            <w:tcW w:w="754" w:type="dxa"/>
            <w:tcBorders>
              <w:left w:val="single" w:sz="4" w:space="0" w:color="auto"/>
            </w:tcBorders>
          </w:tcPr>
          <w:p w:rsidR="00B268DB" w:rsidRDefault="0051248F" w:rsidP="00675081"/>
        </w:tc>
      </w:tr>
      <w:tr w:rsidR="008C36F9" w:rsidTr="001033AC">
        <w:trPr>
          <w:trHeight w:val="1050"/>
          <w:jc w:val="center"/>
        </w:trPr>
        <w:tc>
          <w:tcPr>
            <w:tcW w:w="738" w:type="dxa"/>
            <w:tcBorders>
              <w:bottom w:val="single" w:sz="4" w:space="0" w:color="auto"/>
            </w:tcBorders>
          </w:tcPr>
          <w:p w:rsidR="00B268DB" w:rsidRDefault="0051248F" w:rsidP="00675081">
            <w:r>
              <w:t>5</w:t>
            </w:r>
          </w:p>
        </w:tc>
        <w:tc>
          <w:tcPr>
            <w:tcW w:w="1670" w:type="dxa"/>
            <w:tcBorders>
              <w:bottom w:val="single" w:sz="4" w:space="0" w:color="auto"/>
              <w:right w:val="single" w:sz="4" w:space="0" w:color="auto"/>
            </w:tcBorders>
          </w:tcPr>
          <w:p w:rsidR="001F20AA" w:rsidRDefault="0051248F" w:rsidP="00675081">
            <w:r>
              <w:t>High consumer bargaining power</w:t>
            </w:r>
          </w:p>
        </w:tc>
        <w:tc>
          <w:tcPr>
            <w:tcW w:w="1194" w:type="dxa"/>
            <w:tcBorders>
              <w:left w:val="single" w:sz="4" w:space="0" w:color="auto"/>
              <w:bottom w:val="single" w:sz="4" w:space="0" w:color="auto"/>
            </w:tcBorders>
          </w:tcPr>
          <w:p w:rsidR="00B268DB" w:rsidRDefault="0051248F" w:rsidP="00675081">
            <w:r>
              <w:t>Strategic</w:t>
            </w:r>
          </w:p>
        </w:tc>
        <w:tc>
          <w:tcPr>
            <w:tcW w:w="1086" w:type="dxa"/>
            <w:gridSpan w:val="2"/>
            <w:tcBorders>
              <w:bottom w:val="single" w:sz="4" w:space="0" w:color="auto"/>
            </w:tcBorders>
          </w:tcPr>
          <w:p w:rsidR="00B268DB" w:rsidRDefault="0051248F" w:rsidP="00675081">
            <w:r>
              <w:t>High</w:t>
            </w:r>
          </w:p>
        </w:tc>
        <w:tc>
          <w:tcPr>
            <w:tcW w:w="1282" w:type="dxa"/>
            <w:gridSpan w:val="2"/>
            <w:tcBorders>
              <w:bottom w:val="single" w:sz="4" w:space="0" w:color="auto"/>
            </w:tcBorders>
          </w:tcPr>
          <w:p w:rsidR="00B268DB" w:rsidRDefault="0051248F" w:rsidP="00675081">
            <w:r>
              <w:t>High</w:t>
            </w:r>
          </w:p>
        </w:tc>
        <w:tc>
          <w:tcPr>
            <w:tcW w:w="1487" w:type="dxa"/>
            <w:tcBorders>
              <w:bottom w:val="single" w:sz="4" w:space="0" w:color="auto"/>
              <w:right w:val="single" w:sz="4" w:space="0" w:color="auto"/>
            </w:tcBorders>
          </w:tcPr>
          <w:p w:rsidR="00B268DB" w:rsidRDefault="0051248F" w:rsidP="00675081">
            <w:r>
              <w:t>Educating consumers</w:t>
            </w:r>
          </w:p>
        </w:tc>
        <w:tc>
          <w:tcPr>
            <w:tcW w:w="1365" w:type="dxa"/>
            <w:tcBorders>
              <w:left w:val="single" w:sz="4" w:space="0" w:color="auto"/>
              <w:bottom w:val="single" w:sz="4" w:space="0" w:color="auto"/>
              <w:right w:val="single" w:sz="4" w:space="0" w:color="auto"/>
            </w:tcBorders>
          </w:tcPr>
          <w:p w:rsidR="00B268DB" w:rsidRDefault="0051248F" w:rsidP="00675081">
            <w:r>
              <w:t>Marketing Department</w:t>
            </w:r>
          </w:p>
        </w:tc>
        <w:tc>
          <w:tcPr>
            <w:tcW w:w="754" w:type="dxa"/>
            <w:tcBorders>
              <w:left w:val="single" w:sz="4" w:space="0" w:color="auto"/>
              <w:bottom w:val="single" w:sz="4" w:space="0" w:color="auto"/>
            </w:tcBorders>
          </w:tcPr>
          <w:p w:rsidR="00B268DB" w:rsidRDefault="0051248F" w:rsidP="00675081"/>
        </w:tc>
      </w:tr>
      <w:tr w:rsidR="008C36F9" w:rsidTr="001033AC">
        <w:trPr>
          <w:trHeight w:val="720"/>
          <w:jc w:val="center"/>
        </w:trPr>
        <w:tc>
          <w:tcPr>
            <w:tcW w:w="738" w:type="dxa"/>
            <w:tcBorders>
              <w:top w:val="single" w:sz="4" w:space="0" w:color="auto"/>
            </w:tcBorders>
          </w:tcPr>
          <w:p w:rsidR="001F20AA" w:rsidRDefault="0051248F" w:rsidP="00675081">
            <w:r>
              <w:t>6.</w:t>
            </w:r>
          </w:p>
        </w:tc>
        <w:tc>
          <w:tcPr>
            <w:tcW w:w="1670" w:type="dxa"/>
            <w:tcBorders>
              <w:top w:val="single" w:sz="4" w:space="0" w:color="auto"/>
              <w:right w:val="single" w:sz="4" w:space="0" w:color="auto"/>
            </w:tcBorders>
          </w:tcPr>
          <w:p w:rsidR="001F20AA" w:rsidRDefault="0051248F" w:rsidP="00675081">
            <w:r>
              <w:t>Difficulty in determining location for setting up unit</w:t>
            </w:r>
          </w:p>
        </w:tc>
        <w:tc>
          <w:tcPr>
            <w:tcW w:w="1194" w:type="dxa"/>
            <w:tcBorders>
              <w:top w:val="single" w:sz="4" w:space="0" w:color="auto"/>
              <w:left w:val="single" w:sz="4" w:space="0" w:color="auto"/>
            </w:tcBorders>
          </w:tcPr>
          <w:p w:rsidR="001F20AA" w:rsidRDefault="0051248F" w:rsidP="00675081">
            <w:r>
              <w:t>Strategic</w:t>
            </w:r>
          </w:p>
        </w:tc>
        <w:tc>
          <w:tcPr>
            <w:tcW w:w="1086" w:type="dxa"/>
            <w:gridSpan w:val="2"/>
            <w:tcBorders>
              <w:top w:val="single" w:sz="4" w:space="0" w:color="auto"/>
            </w:tcBorders>
          </w:tcPr>
          <w:p w:rsidR="001F20AA" w:rsidRDefault="0051248F" w:rsidP="00675081">
            <w:r>
              <w:t>High</w:t>
            </w:r>
          </w:p>
        </w:tc>
        <w:tc>
          <w:tcPr>
            <w:tcW w:w="1282" w:type="dxa"/>
            <w:gridSpan w:val="2"/>
            <w:tcBorders>
              <w:top w:val="single" w:sz="4" w:space="0" w:color="auto"/>
            </w:tcBorders>
          </w:tcPr>
          <w:p w:rsidR="001F20AA" w:rsidRDefault="0051248F" w:rsidP="00675081">
            <w:r>
              <w:t>Medium</w:t>
            </w:r>
          </w:p>
        </w:tc>
        <w:tc>
          <w:tcPr>
            <w:tcW w:w="1487" w:type="dxa"/>
            <w:tcBorders>
              <w:top w:val="single" w:sz="4" w:space="0" w:color="auto"/>
              <w:right w:val="single" w:sz="4" w:space="0" w:color="auto"/>
            </w:tcBorders>
          </w:tcPr>
          <w:p w:rsidR="001F20AA" w:rsidRDefault="0051248F" w:rsidP="00675081">
            <w:r>
              <w:t>Developing relationships with government</w:t>
            </w:r>
          </w:p>
        </w:tc>
        <w:tc>
          <w:tcPr>
            <w:tcW w:w="1365" w:type="dxa"/>
            <w:tcBorders>
              <w:top w:val="single" w:sz="4" w:space="0" w:color="auto"/>
              <w:left w:val="single" w:sz="4" w:space="0" w:color="auto"/>
              <w:right w:val="single" w:sz="4" w:space="0" w:color="auto"/>
            </w:tcBorders>
          </w:tcPr>
          <w:p w:rsidR="001F20AA" w:rsidRDefault="0051248F" w:rsidP="00675081">
            <w:r>
              <w:t>Legal and Public Relations</w:t>
            </w:r>
          </w:p>
        </w:tc>
        <w:tc>
          <w:tcPr>
            <w:tcW w:w="754" w:type="dxa"/>
            <w:tcBorders>
              <w:top w:val="single" w:sz="4" w:space="0" w:color="auto"/>
              <w:left w:val="single" w:sz="4" w:space="0" w:color="auto"/>
            </w:tcBorders>
          </w:tcPr>
          <w:p w:rsidR="001F20AA" w:rsidRDefault="0051248F" w:rsidP="00675081"/>
        </w:tc>
      </w:tr>
    </w:tbl>
    <w:p w:rsidR="00233BF4" w:rsidRDefault="0051248F" w:rsidP="00675081"/>
    <w:p w:rsidR="00675081" w:rsidRPr="00675081" w:rsidRDefault="0051248F" w:rsidP="0027227C">
      <w:pPr>
        <w:spacing w:line="480" w:lineRule="auto"/>
      </w:pPr>
      <w:r>
        <w:t>Based on the above table it can be determined that Nestle is primarily subjected to strategic risks when relocating to Spain. One of the major risks is finding water which will be delivered to the customers as a product. Spain though has sufficient water b</w:t>
      </w:r>
      <w:r>
        <w:t xml:space="preserve">ut the same is appropriate for utility purpose. Further Perrier requires special water which is rich in minerals and is natural. Sourcing such water is challenging </w:t>
      </w:r>
      <w:r>
        <w:t>in Spain. Some issues are related to marketing as Perrier will be subjected to stringent com</w:t>
      </w:r>
      <w:r>
        <w:t>petition from existing competitors, those selling substitutes and those planning to enter the market considering it lucrative. Further, as the customer is exposed to multiple options, his / her bargaining power is very high which further complicates the en</w:t>
      </w:r>
      <w:r>
        <w:t xml:space="preserve">tire decision of serving Spain. </w:t>
      </w:r>
      <w:r>
        <w:t xml:space="preserve">In circumstances where </w:t>
      </w:r>
      <w:r>
        <w:t>competitive pressures are very high than</w:t>
      </w:r>
      <w:r>
        <w:t xml:space="preserve"> survival will be a major issue for Perrier and thus drive returns on investment will be challenging for Nestle. Also, these competitive pressures will add to consumer bargaining power further making situation intricate for Nestle. Due to slow economic gro</w:t>
      </w:r>
      <w:r>
        <w:t>wth and higher unemployment levels, the consumers will refrain from purchasing expensive products for a necessity item like water which is also freely available. Thus Nestle will not be in a position to have higher profit margins and would have to depend u</w:t>
      </w:r>
      <w:r>
        <w:t xml:space="preserve">pon sales maximisation strategy rather than profit maximisation. </w:t>
      </w:r>
      <w:r>
        <w:t xml:space="preserve">Though Nestle has international certifications but for operating in Spain it would </w:t>
      </w:r>
      <w:r>
        <w:lastRenderedPageBreak/>
        <w:t>have to make investments and avail license from local and national bodies of Spain</w:t>
      </w:r>
      <w:r>
        <w:t>. This would r</w:t>
      </w:r>
      <w:r>
        <w:t>equire additional investments which might add a financial burden on Perrier brand.</w:t>
      </w:r>
    </w:p>
    <w:p w:rsidR="008209C6" w:rsidRDefault="0051248F" w:rsidP="0027227C">
      <w:pPr>
        <w:pStyle w:val="Heading1"/>
        <w:spacing w:line="480" w:lineRule="auto"/>
        <w:rPr>
          <w:rFonts w:eastAsia="Times New Roman"/>
        </w:rPr>
      </w:pPr>
      <w:bookmarkStart w:id="7" w:name="_Toc481140809"/>
      <w:r w:rsidRPr="008209C6">
        <w:rPr>
          <w:rFonts w:eastAsia="Times New Roman"/>
        </w:rPr>
        <w:t>Probability Impact Analysis</w:t>
      </w:r>
      <w:r>
        <w:rPr>
          <w:rFonts w:eastAsia="Times New Roman"/>
        </w:rPr>
        <w:t xml:space="preserve"> &amp; Priority of Risk</w:t>
      </w:r>
      <w:bookmarkEnd w:id="7"/>
    </w:p>
    <w:p w:rsidR="00315C90" w:rsidRDefault="0051248F" w:rsidP="0027227C">
      <w:pPr>
        <w:spacing w:line="480" w:lineRule="auto"/>
      </w:pPr>
      <w:r>
        <w:t>Risks can be either a threat or an opportunity. So risks have the probability that it can occur and accordingly the i</w:t>
      </w:r>
      <w:r>
        <w:t>mpact of it</w:t>
      </w:r>
      <w:r>
        <w:t xml:space="preserve"> </w:t>
      </w:r>
      <w:sdt>
        <w:sdtPr>
          <w:id w:val="1520636"/>
          <w:citation/>
        </w:sdtPr>
        <w:sdtContent>
          <w:r w:rsidR="008C36F9">
            <w:fldChar w:fldCharType="begin"/>
          </w:r>
          <w:r>
            <w:instrText xml:space="preserve"> CITATION Bar04 \l 1033 </w:instrText>
          </w:r>
          <w:r w:rsidR="008C36F9">
            <w:fldChar w:fldCharType="separate"/>
          </w:r>
          <w:r>
            <w:rPr>
              <w:noProof/>
            </w:rPr>
            <w:t>(Bartlett, 2004)</w:t>
          </w:r>
          <w:r w:rsidR="008C36F9">
            <w:rPr>
              <w:noProof/>
            </w:rPr>
            <w:fldChar w:fldCharType="end"/>
          </w:r>
        </w:sdtContent>
      </w:sdt>
      <w:r>
        <w:t>. The probability of the occurrence of risks lies in the range of 0 to 100 percent. Probability becomes a certainty if it is 100 in value and would not be a risk if its value is 0. The probability im</w:t>
      </w:r>
      <w:r>
        <w:t xml:space="preserve">pact analysis helps to identify the negative impact of risks in terms of finances, health, safety and another important factor. A Higher value of probability defines greater impact and lower defines lesser impact or affect of risks. </w:t>
      </w:r>
      <w:r>
        <w:t>The value of prob</w:t>
      </w:r>
      <w:r>
        <w:t xml:space="preserve">ability is assigned is assigned to them on the basis of their </w:t>
      </w:r>
      <w:r>
        <w:t>impact which ranges from high to low.</w:t>
      </w:r>
    </w:p>
    <w:p w:rsidR="00315C90" w:rsidRDefault="0051248F" w:rsidP="0027227C">
      <w:pPr>
        <w:spacing w:line="480" w:lineRule="auto"/>
      </w:pPr>
      <w:r>
        <w:t>After the analysis of risk and probability, it is required to arrange the risks in terms of their priority. Priority of risk can be calculated by m</w:t>
      </w:r>
      <w:r>
        <w:t xml:space="preserve">ultiplication of the probability and impact of individual risk. Hence it is required by </w:t>
      </w:r>
      <w:r>
        <w:t>organisation</w:t>
      </w:r>
      <w:r>
        <w:t xml:space="preserve">s to formulate the risk priority scale which will help to take the necessary actions for the varied kind of risks. This risk priority scale includes the </w:t>
      </w:r>
      <w:r>
        <w:t>parameters of the likelihood of risk (rare, unlikely, possible, likely and certain) on one axis and the impact of risk (negligible, minor, moderate, major and certain) on the other axis. This leads to the formulation of four levels of risks namely extreme,</w:t>
      </w:r>
      <w:r>
        <w:t xml:space="preserve"> major, medium and minor in decreasing order of priority.</w:t>
      </w:r>
    </w:p>
    <w:p w:rsidR="00675081" w:rsidRDefault="0051248F" w:rsidP="0027227C">
      <w:pPr>
        <w:spacing w:line="480" w:lineRule="auto"/>
      </w:pPr>
      <w:r>
        <w:t xml:space="preserve">The Probability Impact Analysis </w:t>
      </w:r>
      <w:r>
        <w:t>o</w:t>
      </w:r>
      <w:r>
        <w:t>f varied risks identified in earlier section for Nestle’s Perrier brand when entering in Spain is determined below:</w:t>
      </w:r>
    </w:p>
    <w:p w:rsidR="0027227C" w:rsidRDefault="0027227C" w:rsidP="0027227C">
      <w:pPr>
        <w:spacing w:line="480" w:lineRule="auto"/>
      </w:pPr>
    </w:p>
    <w:tbl>
      <w:tblPr>
        <w:tblStyle w:val="TableGrid"/>
        <w:tblW w:w="0" w:type="auto"/>
        <w:jc w:val="center"/>
        <w:tblLook w:val="04A0"/>
      </w:tblPr>
      <w:tblGrid>
        <w:gridCol w:w="1512"/>
        <w:gridCol w:w="1165"/>
        <w:gridCol w:w="1438"/>
        <w:gridCol w:w="1442"/>
        <w:gridCol w:w="1530"/>
        <w:gridCol w:w="1507"/>
      </w:tblGrid>
      <w:tr w:rsidR="008C36F9" w:rsidTr="00B3735A">
        <w:trPr>
          <w:jc w:val="center"/>
        </w:trPr>
        <w:tc>
          <w:tcPr>
            <w:tcW w:w="1512" w:type="dxa"/>
            <w:shd w:val="clear" w:color="auto" w:fill="auto"/>
          </w:tcPr>
          <w:p w:rsidR="00C745A5" w:rsidRDefault="0051248F" w:rsidP="00B3735A">
            <w:pPr>
              <w:spacing w:line="480" w:lineRule="auto"/>
            </w:pPr>
            <w:r>
              <w:lastRenderedPageBreak/>
              <w:t>Probability</w:t>
            </w:r>
          </w:p>
        </w:tc>
        <w:tc>
          <w:tcPr>
            <w:tcW w:w="7082" w:type="dxa"/>
            <w:gridSpan w:val="5"/>
            <w:shd w:val="clear" w:color="auto" w:fill="auto"/>
          </w:tcPr>
          <w:p w:rsidR="00C745A5" w:rsidRDefault="0051248F" w:rsidP="00B3735A">
            <w:pPr>
              <w:spacing w:line="480" w:lineRule="auto"/>
              <w:jc w:val="center"/>
            </w:pPr>
            <w:r>
              <w:t>Impact</w:t>
            </w:r>
          </w:p>
        </w:tc>
      </w:tr>
      <w:tr w:rsidR="008C36F9" w:rsidTr="00B3735A">
        <w:trPr>
          <w:jc w:val="center"/>
        </w:trPr>
        <w:tc>
          <w:tcPr>
            <w:tcW w:w="1512" w:type="dxa"/>
            <w:shd w:val="clear" w:color="auto" w:fill="auto"/>
          </w:tcPr>
          <w:p w:rsidR="00C745A5" w:rsidRDefault="0051248F" w:rsidP="00B3735A">
            <w:pPr>
              <w:spacing w:line="480" w:lineRule="auto"/>
            </w:pPr>
          </w:p>
        </w:tc>
        <w:tc>
          <w:tcPr>
            <w:tcW w:w="1165" w:type="dxa"/>
            <w:shd w:val="clear" w:color="auto" w:fill="auto"/>
          </w:tcPr>
          <w:p w:rsidR="00C745A5" w:rsidRDefault="0051248F" w:rsidP="00B3735A">
            <w:pPr>
              <w:spacing w:line="480" w:lineRule="auto"/>
            </w:pPr>
            <w:r>
              <w:t>Trival</w:t>
            </w:r>
          </w:p>
        </w:tc>
        <w:tc>
          <w:tcPr>
            <w:tcW w:w="1438" w:type="dxa"/>
            <w:shd w:val="clear" w:color="auto" w:fill="auto"/>
          </w:tcPr>
          <w:p w:rsidR="00C745A5" w:rsidRDefault="0051248F" w:rsidP="00B3735A">
            <w:pPr>
              <w:spacing w:line="480" w:lineRule="auto"/>
            </w:pPr>
            <w:r>
              <w:t>Minor</w:t>
            </w:r>
          </w:p>
        </w:tc>
        <w:tc>
          <w:tcPr>
            <w:tcW w:w="1442" w:type="dxa"/>
            <w:shd w:val="clear" w:color="auto" w:fill="auto"/>
          </w:tcPr>
          <w:p w:rsidR="00C745A5" w:rsidRDefault="0051248F" w:rsidP="00B3735A">
            <w:pPr>
              <w:spacing w:line="480" w:lineRule="auto"/>
            </w:pPr>
            <w:r>
              <w:t>Moderate</w:t>
            </w:r>
          </w:p>
        </w:tc>
        <w:tc>
          <w:tcPr>
            <w:tcW w:w="1530" w:type="dxa"/>
            <w:tcBorders>
              <w:right w:val="single" w:sz="4" w:space="0" w:color="auto"/>
            </w:tcBorders>
            <w:shd w:val="clear" w:color="auto" w:fill="auto"/>
          </w:tcPr>
          <w:p w:rsidR="00C745A5" w:rsidRDefault="0051248F" w:rsidP="00B3735A">
            <w:pPr>
              <w:spacing w:line="480" w:lineRule="auto"/>
            </w:pPr>
            <w:r>
              <w:t>Major</w:t>
            </w:r>
          </w:p>
        </w:tc>
        <w:tc>
          <w:tcPr>
            <w:tcW w:w="1507" w:type="dxa"/>
            <w:tcBorders>
              <w:left w:val="single" w:sz="4" w:space="0" w:color="auto"/>
            </w:tcBorders>
            <w:shd w:val="clear" w:color="auto" w:fill="auto"/>
          </w:tcPr>
          <w:p w:rsidR="00C745A5" w:rsidRDefault="0051248F" w:rsidP="00B3735A">
            <w:pPr>
              <w:spacing w:line="480" w:lineRule="auto"/>
            </w:pPr>
            <w:r>
              <w:t>Extreme</w:t>
            </w:r>
          </w:p>
        </w:tc>
      </w:tr>
      <w:tr w:rsidR="008C36F9" w:rsidTr="00B3735A">
        <w:trPr>
          <w:jc w:val="center"/>
        </w:trPr>
        <w:tc>
          <w:tcPr>
            <w:tcW w:w="1512" w:type="dxa"/>
            <w:shd w:val="clear" w:color="auto" w:fill="auto"/>
          </w:tcPr>
          <w:p w:rsidR="00C745A5" w:rsidRDefault="0051248F" w:rsidP="00B3735A">
            <w:pPr>
              <w:spacing w:line="480" w:lineRule="auto"/>
            </w:pPr>
            <w:r>
              <w:t>Rare</w:t>
            </w:r>
          </w:p>
        </w:tc>
        <w:tc>
          <w:tcPr>
            <w:tcW w:w="1165" w:type="dxa"/>
            <w:shd w:val="clear" w:color="auto" w:fill="auto"/>
          </w:tcPr>
          <w:p w:rsidR="00C745A5" w:rsidRDefault="0051248F" w:rsidP="00B3735A">
            <w:pPr>
              <w:spacing w:line="480" w:lineRule="auto"/>
            </w:pPr>
          </w:p>
        </w:tc>
        <w:tc>
          <w:tcPr>
            <w:tcW w:w="1438" w:type="dxa"/>
            <w:shd w:val="clear" w:color="auto" w:fill="auto"/>
          </w:tcPr>
          <w:p w:rsidR="00C745A5" w:rsidRDefault="0051248F" w:rsidP="00B3735A">
            <w:pPr>
              <w:spacing w:line="480" w:lineRule="auto"/>
            </w:pPr>
          </w:p>
        </w:tc>
        <w:tc>
          <w:tcPr>
            <w:tcW w:w="1442" w:type="dxa"/>
            <w:shd w:val="clear" w:color="auto" w:fill="auto"/>
          </w:tcPr>
          <w:p w:rsidR="00C745A5" w:rsidRDefault="0051248F" w:rsidP="00B3735A">
            <w:pPr>
              <w:spacing w:line="480" w:lineRule="auto"/>
            </w:pPr>
          </w:p>
        </w:tc>
        <w:tc>
          <w:tcPr>
            <w:tcW w:w="1530" w:type="dxa"/>
            <w:tcBorders>
              <w:right w:val="single" w:sz="4" w:space="0" w:color="auto"/>
            </w:tcBorders>
            <w:shd w:val="clear" w:color="auto" w:fill="auto"/>
          </w:tcPr>
          <w:p w:rsidR="00C745A5" w:rsidRDefault="0051248F" w:rsidP="00B3735A">
            <w:pPr>
              <w:spacing w:line="480" w:lineRule="auto"/>
            </w:pPr>
          </w:p>
          <w:p w:rsidR="006867E1" w:rsidRDefault="0051248F" w:rsidP="00B3735A">
            <w:pPr>
              <w:spacing w:line="480" w:lineRule="auto"/>
            </w:pPr>
          </w:p>
        </w:tc>
        <w:tc>
          <w:tcPr>
            <w:tcW w:w="1507" w:type="dxa"/>
            <w:tcBorders>
              <w:left w:val="single" w:sz="4" w:space="0" w:color="auto"/>
            </w:tcBorders>
            <w:shd w:val="clear" w:color="auto" w:fill="auto"/>
          </w:tcPr>
          <w:p w:rsidR="00C745A5" w:rsidRDefault="0051248F" w:rsidP="00B3735A">
            <w:pPr>
              <w:spacing w:line="480" w:lineRule="auto"/>
            </w:pPr>
          </w:p>
        </w:tc>
      </w:tr>
      <w:tr w:rsidR="008C36F9" w:rsidTr="00B3735A">
        <w:trPr>
          <w:jc w:val="center"/>
        </w:trPr>
        <w:tc>
          <w:tcPr>
            <w:tcW w:w="1512" w:type="dxa"/>
            <w:shd w:val="clear" w:color="auto" w:fill="auto"/>
          </w:tcPr>
          <w:p w:rsidR="00C745A5" w:rsidRDefault="0051248F" w:rsidP="00B3735A">
            <w:pPr>
              <w:spacing w:line="480" w:lineRule="auto"/>
            </w:pPr>
            <w:r>
              <w:t>Unlikely</w:t>
            </w:r>
          </w:p>
        </w:tc>
        <w:tc>
          <w:tcPr>
            <w:tcW w:w="1165" w:type="dxa"/>
            <w:shd w:val="clear" w:color="auto" w:fill="auto"/>
          </w:tcPr>
          <w:p w:rsidR="00C745A5" w:rsidRDefault="0051248F" w:rsidP="00B3735A">
            <w:pPr>
              <w:spacing w:line="480" w:lineRule="auto"/>
            </w:pPr>
          </w:p>
        </w:tc>
        <w:tc>
          <w:tcPr>
            <w:tcW w:w="1438" w:type="dxa"/>
            <w:shd w:val="clear" w:color="auto" w:fill="auto"/>
          </w:tcPr>
          <w:p w:rsidR="00C745A5" w:rsidRDefault="0051248F" w:rsidP="00B3735A">
            <w:pPr>
              <w:spacing w:line="480" w:lineRule="auto"/>
            </w:pPr>
          </w:p>
        </w:tc>
        <w:tc>
          <w:tcPr>
            <w:tcW w:w="1442" w:type="dxa"/>
            <w:shd w:val="clear" w:color="auto" w:fill="auto"/>
          </w:tcPr>
          <w:p w:rsidR="00C745A5" w:rsidRDefault="0051248F" w:rsidP="00B3735A">
            <w:pPr>
              <w:spacing w:line="480" w:lineRule="auto"/>
            </w:pPr>
          </w:p>
        </w:tc>
        <w:tc>
          <w:tcPr>
            <w:tcW w:w="1530" w:type="dxa"/>
            <w:tcBorders>
              <w:right w:val="single" w:sz="4" w:space="0" w:color="auto"/>
            </w:tcBorders>
            <w:shd w:val="clear" w:color="auto" w:fill="auto"/>
          </w:tcPr>
          <w:p w:rsidR="00C745A5" w:rsidRDefault="0051248F" w:rsidP="00B3735A">
            <w:pPr>
              <w:spacing w:line="480" w:lineRule="auto"/>
            </w:pPr>
          </w:p>
          <w:p w:rsidR="006867E1" w:rsidRDefault="0051248F" w:rsidP="00B3735A">
            <w:pPr>
              <w:spacing w:line="480" w:lineRule="auto"/>
            </w:pPr>
          </w:p>
        </w:tc>
        <w:tc>
          <w:tcPr>
            <w:tcW w:w="1507" w:type="dxa"/>
            <w:tcBorders>
              <w:left w:val="single" w:sz="4" w:space="0" w:color="auto"/>
            </w:tcBorders>
            <w:shd w:val="clear" w:color="auto" w:fill="auto"/>
          </w:tcPr>
          <w:p w:rsidR="00C745A5" w:rsidRDefault="0051248F" w:rsidP="00B3735A">
            <w:pPr>
              <w:spacing w:line="480" w:lineRule="auto"/>
            </w:pPr>
          </w:p>
        </w:tc>
      </w:tr>
      <w:tr w:rsidR="008C36F9" w:rsidTr="00B3735A">
        <w:trPr>
          <w:jc w:val="center"/>
        </w:trPr>
        <w:tc>
          <w:tcPr>
            <w:tcW w:w="1512" w:type="dxa"/>
            <w:shd w:val="clear" w:color="auto" w:fill="auto"/>
          </w:tcPr>
          <w:p w:rsidR="00C745A5" w:rsidRDefault="0051248F" w:rsidP="00B3735A">
            <w:pPr>
              <w:spacing w:line="480" w:lineRule="auto"/>
            </w:pPr>
            <w:r>
              <w:t>Moderate</w:t>
            </w:r>
          </w:p>
        </w:tc>
        <w:tc>
          <w:tcPr>
            <w:tcW w:w="1165" w:type="dxa"/>
            <w:shd w:val="clear" w:color="auto" w:fill="auto"/>
          </w:tcPr>
          <w:p w:rsidR="00C745A5" w:rsidRDefault="0051248F" w:rsidP="00B3735A">
            <w:pPr>
              <w:spacing w:line="480" w:lineRule="auto"/>
            </w:pPr>
          </w:p>
        </w:tc>
        <w:tc>
          <w:tcPr>
            <w:tcW w:w="1438" w:type="dxa"/>
            <w:shd w:val="clear" w:color="auto" w:fill="auto"/>
          </w:tcPr>
          <w:p w:rsidR="00C745A5" w:rsidRDefault="0051248F" w:rsidP="00B3735A">
            <w:pPr>
              <w:spacing w:line="480" w:lineRule="auto"/>
            </w:pPr>
          </w:p>
        </w:tc>
        <w:tc>
          <w:tcPr>
            <w:tcW w:w="1442" w:type="dxa"/>
            <w:shd w:val="clear" w:color="auto" w:fill="auto"/>
          </w:tcPr>
          <w:p w:rsidR="00C745A5" w:rsidRDefault="0051248F" w:rsidP="00B3735A">
            <w:pPr>
              <w:spacing w:line="480" w:lineRule="auto"/>
            </w:pPr>
          </w:p>
        </w:tc>
        <w:tc>
          <w:tcPr>
            <w:tcW w:w="1530" w:type="dxa"/>
            <w:tcBorders>
              <w:right w:val="single" w:sz="4" w:space="0" w:color="auto"/>
            </w:tcBorders>
            <w:shd w:val="clear" w:color="auto" w:fill="auto"/>
          </w:tcPr>
          <w:p w:rsidR="00C745A5" w:rsidRDefault="0051248F" w:rsidP="00B3735A">
            <w:pPr>
              <w:spacing w:line="276" w:lineRule="auto"/>
            </w:pPr>
            <w:r>
              <w:t>Locations search</w:t>
            </w:r>
          </w:p>
        </w:tc>
        <w:tc>
          <w:tcPr>
            <w:tcW w:w="1507" w:type="dxa"/>
            <w:tcBorders>
              <w:left w:val="single" w:sz="4" w:space="0" w:color="auto"/>
            </w:tcBorders>
            <w:shd w:val="clear" w:color="auto" w:fill="auto"/>
          </w:tcPr>
          <w:p w:rsidR="00C745A5" w:rsidRDefault="0051248F" w:rsidP="00B3735A">
            <w:pPr>
              <w:spacing w:line="480" w:lineRule="auto"/>
            </w:pPr>
          </w:p>
        </w:tc>
      </w:tr>
      <w:tr w:rsidR="008C36F9" w:rsidTr="00B3735A">
        <w:trPr>
          <w:jc w:val="center"/>
        </w:trPr>
        <w:tc>
          <w:tcPr>
            <w:tcW w:w="1512" w:type="dxa"/>
            <w:shd w:val="clear" w:color="auto" w:fill="auto"/>
          </w:tcPr>
          <w:p w:rsidR="00C745A5" w:rsidRDefault="0051248F" w:rsidP="00B3735A">
            <w:pPr>
              <w:spacing w:line="480" w:lineRule="auto"/>
            </w:pPr>
            <w:r>
              <w:t>Likely</w:t>
            </w:r>
          </w:p>
        </w:tc>
        <w:tc>
          <w:tcPr>
            <w:tcW w:w="1165" w:type="dxa"/>
            <w:shd w:val="clear" w:color="auto" w:fill="auto"/>
          </w:tcPr>
          <w:p w:rsidR="00C745A5" w:rsidRDefault="0051248F" w:rsidP="00B3735A">
            <w:pPr>
              <w:spacing w:line="480" w:lineRule="auto"/>
            </w:pPr>
          </w:p>
        </w:tc>
        <w:tc>
          <w:tcPr>
            <w:tcW w:w="1438" w:type="dxa"/>
            <w:shd w:val="clear" w:color="auto" w:fill="auto"/>
          </w:tcPr>
          <w:p w:rsidR="00C745A5" w:rsidRDefault="0051248F" w:rsidP="00B3735A">
            <w:pPr>
              <w:spacing w:line="480" w:lineRule="auto"/>
            </w:pPr>
          </w:p>
        </w:tc>
        <w:tc>
          <w:tcPr>
            <w:tcW w:w="1442" w:type="dxa"/>
            <w:shd w:val="clear" w:color="auto" w:fill="auto"/>
          </w:tcPr>
          <w:p w:rsidR="00C745A5" w:rsidRDefault="0051248F" w:rsidP="00B3735A">
            <w:pPr>
              <w:spacing w:line="480" w:lineRule="auto"/>
            </w:pPr>
          </w:p>
        </w:tc>
        <w:tc>
          <w:tcPr>
            <w:tcW w:w="1530" w:type="dxa"/>
            <w:tcBorders>
              <w:right w:val="single" w:sz="4" w:space="0" w:color="auto"/>
            </w:tcBorders>
            <w:shd w:val="clear" w:color="auto" w:fill="auto"/>
          </w:tcPr>
          <w:p w:rsidR="00C745A5" w:rsidRDefault="0051248F" w:rsidP="00B3735A">
            <w:pPr>
              <w:spacing w:line="276" w:lineRule="auto"/>
            </w:pPr>
            <w:r>
              <w:t>License from FIAB</w:t>
            </w:r>
          </w:p>
          <w:p w:rsidR="006867E1" w:rsidRDefault="0051248F" w:rsidP="00B3735A">
            <w:pPr>
              <w:spacing w:line="276" w:lineRule="auto"/>
            </w:pPr>
          </w:p>
          <w:p w:rsidR="006867E1" w:rsidRDefault="0051248F" w:rsidP="00B3735A">
            <w:pPr>
              <w:spacing w:line="276" w:lineRule="auto"/>
            </w:pPr>
            <w:r>
              <w:t>Water Issues</w:t>
            </w:r>
          </w:p>
          <w:p w:rsidR="006867E1" w:rsidRDefault="0051248F" w:rsidP="00B3735A">
            <w:pPr>
              <w:spacing w:line="276" w:lineRule="auto"/>
            </w:pPr>
          </w:p>
          <w:p w:rsidR="006867E1" w:rsidRDefault="0051248F" w:rsidP="00B3735A">
            <w:pPr>
              <w:spacing w:line="276" w:lineRule="auto"/>
            </w:pPr>
            <w:r>
              <w:t>Resources Issues</w:t>
            </w:r>
          </w:p>
        </w:tc>
        <w:tc>
          <w:tcPr>
            <w:tcW w:w="1507" w:type="dxa"/>
            <w:tcBorders>
              <w:left w:val="single" w:sz="4" w:space="0" w:color="auto"/>
            </w:tcBorders>
            <w:shd w:val="clear" w:color="auto" w:fill="auto"/>
          </w:tcPr>
          <w:p w:rsidR="00C745A5" w:rsidRDefault="0051248F" w:rsidP="00B3735A">
            <w:pPr>
              <w:spacing w:line="480" w:lineRule="auto"/>
            </w:pPr>
          </w:p>
        </w:tc>
      </w:tr>
      <w:tr w:rsidR="008C36F9" w:rsidTr="00B3735A">
        <w:trPr>
          <w:jc w:val="center"/>
        </w:trPr>
        <w:tc>
          <w:tcPr>
            <w:tcW w:w="1512" w:type="dxa"/>
            <w:shd w:val="clear" w:color="auto" w:fill="auto"/>
          </w:tcPr>
          <w:p w:rsidR="00C745A5" w:rsidRDefault="0051248F" w:rsidP="00B3735A">
            <w:pPr>
              <w:spacing w:line="480" w:lineRule="auto"/>
            </w:pPr>
            <w:r>
              <w:t>Very Likely</w:t>
            </w:r>
          </w:p>
        </w:tc>
        <w:tc>
          <w:tcPr>
            <w:tcW w:w="1165" w:type="dxa"/>
            <w:shd w:val="clear" w:color="auto" w:fill="auto"/>
          </w:tcPr>
          <w:p w:rsidR="00C745A5" w:rsidRDefault="0051248F" w:rsidP="00B3735A">
            <w:pPr>
              <w:spacing w:line="480" w:lineRule="auto"/>
            </w:pPr>
          </w:p>
        </w:tc>
        <w:tc>
          <w:tcPr>
            <w:tcW w:w="1438" w:type="dxa"/>
            <w:shd w:val="clear" w:color="auto" w:fill="auto"/>
          </w:tcPr>
          <w:p w:rsidR="00C745A5" w:rsidRDefault="0051248F" w:rsidP="00B3735A">
            <w:pPr>
              <w:spacing w:line="480" w:lineRule="auto"/>
            </w:pPr>
          </w:p>
        </w:tc>
        <w:tc>
          <w:tcPr>
            <w:tcW w:w="1442" w:type="dxa"/>
            <w:shd w:val="clear" w:color="auto" w:fill="auto"/>
          </w:tcPr>
          <w:p w:rsidR="00C745A5" w:rsidRDefault="0051248F" w:rsidP="00B3735A">
            <w:pPr>
              <w:spacing w:line="480" w:lineRule="auto"/>
            </w:pPr>
          </w:p>
        </w:tc>
        <w:tc>
          <w:tcPr>
            <w:tcW w:w="1530" w:type="dxa"/>
            <w:tcBorders>
              <w:right w:val="single" w:sz="4" w:space="0" w:color="auto"/>
            </w:tcBorders>
            <w:shd w:val="clear" w:color="auto" w:fill="auto"/>
          </w:tcPr>
          <w:p w:rsidR="00C745A5" w:rsidRDefault="0051248F" w:rsidP="00B3735A">
            <w:pPr>
              <w:spacing w:line="480" w:lineRule="auto"/>
            </w:pPr>
          </w:p>
        </w:tc>
        <w:tc>
          <w:tcPr>
            <w:tcW w:w="1507" w:type="dxa"/>
            <w:tcBorders>
              <w:left w:val="single" w:sz="4" w:space="0" w:color="auto"/>
            </w:tcBorders>
            <w:shd w:val="clear" w:color="auto" w:fill="auto"/>
          </w:tcPr>
          <w:p w:rsidR="00C745A5" w:rsidRDefault="0051248F" w:rsidP="00B3735A">
            <w:pPr>
              <w:spacing w:line="276" w:lineRule="auto"/>
            </w:pPr>
            <w:r>
              <w:t>Competitive pressures</w:t>
            </w:r>
          </w:p>
          <w:p w:rsidR="0034411C" w:rsidRDefault="0051248F" w:rsidP="00B3735A">
            <w:pPr>
              <w:spacing w:line="276" w:lineRule="auto"/>
            </w:pPr>
          </w:p>
          <w:p w:rsidR="0034411C" w:rsidRDefault="0051248F" w:rsidP="00B3735A">
            <w:pPr>
              <w:spacing w:line="276" w:lineRule="auto"/>
            </w:pPr>
            <w:r>
              <w:t>Customer dynamism</w:t>
            </w:r>
          </w:p>
        </w:tc>
      </w:tr>
    </w:tbl>
    <w:p w:rsidR="00391C51" w:rsidRDefault="0051248F" w:rsidP="00B3735A"/>
    <w:p w:rsidR="0098240B" w:rsidRDefault="0051248F" w:rsidP="0027227C">
      <w:pPr>
        <w:spacing w:line="480" w:lineRule="auto"/>
      </w:pPr>
      <w:r>
        <w:t xml:space="preserve">From the above table </w:t>
      </w:r>
      <w:r>
        <w:t xml:space="preserve">where the probability and priority of risks are determined </w:t>
      </w:r>
      <w:r>
        <w:t>it can be clearly determined that the chances of risks happening are very high which might have an adverse impact on organisational setup and investments. All the risks have been placed with catego</w:t>
      </w:r>
      <w:r>
        <w:t xml:space="preserve">ries of moderate, likely and very likely whose impact ranges from major to extreme. If circumstances where Nestle would fail to initiate appropriate risk mitigation strategies then it might be subjected to major issues resulting into organisational losses </w:t>
      </w:r>
      <w:r>
        <w:t>triggering brand failure. On a continuum of 0 to 100 of risk probability with</w:t>
      </w:r>
      <w:r>
        <w:t xml:space="preserve"> the impact, it can be outlined that have been outlined in the table above they can be valued from 60% to 100%. This indicates that higher level of risks is involved in Nestle'</w:t>
      </w:r>
      <w:r>
        <w:t xml:space="preserve">s decision to set up Perrier in Spain.  </w:t>
      </w:r>
    </w:p>
    <w:p w:rsidR="00315C90" w:rsidRDefault="0051248F" w:rsidP="0027227C">
      <w:pPr>
        <w:spacing w:line="480" w:lineRule="auto"/>
      </w:pPr>
      <w:r>
        <w:lastRenderedPageBreak/>
        <w:t>The risks can be prioritised in the following order as notified below:</w:t>
      </w:r>
    </w:p>
    <w:p w:rsidR="00315C90" w:rsidRDefault="0051248F" w:rsidP="0027227C">
      <w:pPr>
        <w:pStyle w:val="ListParagraph"/>
        <w:numPr>
          <w:ilvl w:val="0"/>
          <w:numId w:val="10"/>
        </w:numPr>
        <w:spacing w:line="480" w:lineRule="auto"/>
      </w:pPr>
      <w:r>
        <w:t>Competitive Pressures</w:t>
      </w:r>
    </w:p>
    <w:p w:rsidR="000F4207" w:rsidRDefault="0051248F" w:rsidP="0027227C">
      <w:pPr>
        <w:pStyle w:val="ListParagraph"/>
        <w:numPr>
          <w:ilvl w:val="0"/>
          <w:numId w:val="10"/>
        </w:numPr>
        <w:spacing w:line="480" w:lineRule="auto"/>
      </w:pPr>
      <w:r>
        <w:t>Customer dynamism</w:t>
      </w:r>
    </w:p>
    <w:p w:rsidR="00315C90" w:rsidRDefault="0027227C" w:rsidP="0027227C">
      <w:pPr>
        <w:pStyle w:val="ListParagraph"/>
        <w:numPr>
          <w:ilvl w:val="0"/>
          <w:numId w:val="10"/>
        </w:numPr>
        <w:spacing w:line="480" w:lineRule="auto"/>
      </w:pPr>
      <w:r>
        <w:t>Availing license from FIAB</w:t>
      </w:r>
    </w:p>
    <w:p w:rsidR="00315C90" w:rsidRDefault="0051248F" w:rsidP="0027227C">
      <w:pPr>
        <w:pStyle w:val="ListParagraph"/>
        <w:numPr>
          <w:ilvl w:val="0"/>
          <w:numId w:val="10"/>
        </w:numPr>
        <w:spacing w:line="480" w:lineRule="auto"/>
      </w:pPr>
      <w:r>
        <w:t>Dealing with Water Issues</w:t>
      </w:r>
    </w:p>
    <w:p w:rsidR="00315C90" w:rsidRDefault="0051248F" w:rsidP="0027227C">
      <w:pPr>
        <w:pStyle w:val="ListParagraph"/>
        <w:numPr>
          <w:ilvl w:val="0"/>
          <w:numId w:val="10"/>
        </w:numPr>
        <w:spacing w:line="480" w:lineRule="auto"/>
      </w:pPr>
      <w:r>
        <w:t>Overcoming Resources Issues</w:t>
      </w:r>
    </w:p>
    <w:p w:rsidR="00315C90" w:rsidRDefault="0051248F" w:rsidP="0027227C">
      <w:pPr>
        <w:pStyle w:val="ListParagraph"/>
        <w:numPr>
          <w:ilvl w:val="0"/>
          <w:numId w:val="10"/>
        </w:numPr>
        <w:spacing w:line="480" w:lineRule="auto"/>
      </w:pPr>
      <w:r>
        <w:t xml:space="preserve">Identifying location for setting up the factory </w:t>
      </w:r>
    </w:p>
    <w:p w:rsidR="008209C6" w:rsidRDefault="0051248F" w:rsidP="008209C6">
      <w:pPr>
        <w:pStyle w:val="Heading1"/>
        <w:rPr>
          <w:rFonts w:eastAsia="Times New Roman"/>
        </w:rPr>
      </w:pPr>
      <w:bookmarkStart w:id="8" w:name="_Toc481140810"/>
      <w:r w:rsidRPr="008209C6">
        <w:rPr>
          <w:rFonts w:eastAsia="Times New Roman"/>
        </w:rPr>
        <w:t>Strategy for risk</w:t>
      </w:r>
      <w:bookmarkEnd w:id="8"/>
      <w:r w:rsidR="0027227C">
        <w:rPr>
          <w:rFonts w:eastAsia="Times New Roman"/>
        </w:rPr>
        <w:t xml:space="preserve"> </w:t>
      </w:r>
    </w:p>
    <w:p w:rsidR="00675081" w:rsidRDefault="0051248F" w:rsidP="0027227C">
      <w:pPr>
        <w:spacing w:line="480" w:lineRule="auto"/>
      </w:pPr>
      <w:r>
        <w:t xml:space="preserve">Based on the priority of risk different types of strategies must be formulated for the </w:t>
      </w:r>
      <w:r>
        <w:t>organisation</w:t>
      </w:r>
      <w:r>
        <w:t>s to handle it. The various forms of strategies include:</w:t>
      </w:r>
    </w:p>
    <w:p w:rsidR="00675081" w:rsidRDefault="0051248F" w:rsidP="0027227C">
      <w:pPr>
        <w:pStyle w:val="ListParagraph"/>
        <w:numPr>
          <w:ilvl w:val="0"/>
          <w:numId w:val="6"/>
        </w:numPr>
        <w:spacing w:line="480" w:lineRule="auto"/>
      </w:pPr>
      <w:r>
        <w:t>Accepting the risk if it lea</w:t>
      </w:r>
      <w:r>
        <w:t>d to minor changes or disruptions</w:t>
      </w:r>
    </w:p>
    <w:p w:rsidR="00675081" w:rsidRDefault="0051248F" w:rsidP="0027227C">
      <w:pPr>
        <w:pStyle w:val="ListParagraph"/>
        <w:numPr>
          <w:ilvl w:val="0"/>
          <w:numId w:val="6"/>
        </w:numPr>
        <w:spacing w:line="480" w:lineRule="auto"/>
      </w:pPr>
      <w:r>
        <w:t xml:space="preserve">Avoiding the risk by either not proceeding with an activity or adopting an alternate activity to the one that causes risks. </w:t>
      </w:r>
    </w:p>
    <w:p w:rsidR="00675081" w:rsidRDefault="0051248F" w:rsidP="0027227C">
      <w:pPr>
        <w:pStyle w:val="ListParagraph"/>
        <w:numPr>
          <w:ilvl w:val="0"/>
          <w:numId w:val="6"/>
        </w:numPr>
        <w:spacing w:line="480" w:lineRule="auto"/>
      </w:pPr>
      <w:r>
        <w:t xml:space="preserve">Reducing the occurrence or risk or its consequences or both </w:t>
      </w:r>
    </w:p>
    <w:p w:rsidR="00675081" w:rsidRDefault="0051248F" w:rsidP="0027227C">
      <w:pPr>
        <w:pStyle w:val="ListParagraph"/>
        <w:numPr>
          <w:ilvl w:val="0"/>
          <w:numId w:val="6"/>
        </w:numPr>
        <w:spacing w:line="480" w:lineRule="auto"/>
      </w:pPr>
      <w:r>
        <w:t>Transfer of risk either partially or</w:t>
      </w:r>
      <w:r>
        <w:t xml:space="preserve"> totally via contracts or notices. Examples of it includes waivers, lease agreement, disclaimers, warnings and others</w:t>
      </w:r>
    </w:p>
    <w:p w:rsidR="00675081" w:rsidRDefault="0051248F" w:rsidP="0027227C">
      <w:pPr>
        <w:pStyle w:val="ListParagraph"/>
        <w:numPr>
          <w:ilvl w:val="0"/>
          <w:numId w:val="6"/>
        </w:numPr>
        <w:spacing w:line="480" w:lineRule="auto"/>
      </w:pPr>
      <w:r>
        <w:t>Retaining the risk by considering that risk can be eliminated or removed as it is inherent and unavoidable. These include the risk of gett</w:t>
      </w:r>
      <w:r>
        <w:t>ing hurt while playing different sports.</w:t>
      </w:r>
    </w:p>
    <w:p w:rsidR="00675081" w:rsidRDefault="0051248F" w:rsidP="0027227C">
      <w:pPr>
        <w:pStyle w:val="ListParagraph"/>
        <w:numPr>
          <w:ilvl w:val="0"/>
          <w:numId w:val="6"/>
        </w:numPr>
        <w:spacing w:line="480" w:lineRule="auto"/>
      </w:pPr>
      <w:r>
        <w:t>Financing the risk refers to providing finances for managing the finances of implementing the risk management</w:t>
      </w:r>
    </w:p>
    <w:p w:rsidR="00675081" w:rsidRDefault="0051248F" w:rsidP="0027227C">
      <w:pPr>
        <w:spacing w:line="480" w:lineRule="auto"/>
      </w:pPr>
      <w:r>
        <w:t xml:space="preserve">Based on these, the </w:t>
      </w:r>
      <w:r>
        <w:t>organisation</w:t>
      </w:r>
      <w:r>
        <w:t>s must formulate effective strategies to mitigate the risk</w:t>
      </w:r>
      <w:r>
        <w:t xml:space="preserve">. It is required by </w:t>
      </w:r>
      <w:r>
        <w:t>the organisation</w:t>
      </w:r>
      <w:r>
        <w:t xml:space="preserve"> to continuously monitor and review </w:t>
      </w:r>
      <w:r>
        <w:t xml:space="preserve">the risks related to the </w:t>
      </w:r>
      <w:r>
        <w:lastRenderedPageBreak/>
        <w:t>organis</w:t>
      </w:r>
      <w:r>
        <w:t xml:space="preserve">ation at every phase. </w:t>
      </w:r>
      <w:r>
        <w:t>For Nestle in the case of Perrier wanting to enter Spain, it would be recommended that it should resort to a combination of all</w:t>
      </w:r>
      <w:r>
        <w:t xml:space="preserve"> above strategies. Thus an integrated effort would be required.</w:t>
      </w:r>
    </w:p>
    <w:p w:rsidR="00F2272A" w:rsidRDefault="0051248F" w:rsidP="0027227C">
      <w:pPr>
        <w:spacing w:line="480" w:lineRule="auto"/>
      </w:pPr>
      <w:r>
        <w:t xml:space="preserve">Competitive pressures need to be dealt through strategic approaches to reduction and retention strategies. Through retention, the company while setting up only would take measures to </w:t>
      </w:r>
      <w:r>
        <w:t>develop an organisational culture that is prepared for workin</w:t>
      </w:r>
      <w:r>
        <w:t xml:space="preserve">g in a competitive environment. Reduction strategies would comprise of aggressive marketing strategies which will assist in dealing with competitors by establishing a brand name of Perrier </w:t>
      </w:r>
      <w:r>
        <w:t>in this new market. This will also help in overcoming issues related to customer dynamism.</w:t>
      </w:r>
    </w:p>
    <w:p w:rsidR="000F4207" w:rsidRDefault="0051248F" w:rsidP="0027227C">
      <w:pPr>
        <w:spacing w:line="480" w:lineRule="auto"/>
      </w:pPr>
      <w:r>
        <w:t xml:space="preserve">For water issues, avoidance measures can be undertaken where alternate solutions of procuring water can be designed.  For license issues financing </w:t>
      </w:r>
      <w:r>
        <w:t>of the risk, the approach is required. Location issues can be overcome through the transfer of risk strategy wherein the land can be initially availed on the lease agreement and then when the business is well settled the same can be purchased in the due co</w:t>
      </w:r>
      <w:r>
        <w:t>urse of time.</w:t>
      </w:r>
    </w:p>
    <w:p w:rsidR="008209C6" w:rsidRDefault="0051248F" w:rsidP="0027227C">
      <w:pPr>
        <w:pStyle w:val="Heading1"/>
        <w:spacing w:line="480" w:lineRule="auto"/>
        <w:rPr>
          <w:rFonts w:eastAsia="Times New Roman"/>
        </w:rPr>
      </w:pPr>
      <w:bookmarkStart w:id="9" w:name="_Toc481140811"/>
      <w:r w:rsidRPr="00B845A2">
        <w:rPr>
          <w:rFonts w:eastAsia="Times New Roman"/>
        </w:rPr>
        <w:t>SWOT analysis</w:t>
      </w:r>
      <w:bookmarkEnd w:id="9"/>
    </w:p>
    <w:p w:rsidR="00B845A2" w:rsidRDefault="0051248F" w:rsidP="0027227C">
      <w:pPr>
        <w:spacing w:line="480" w:lineRule="auto"/>
      </w:pPr>
      <w:r>
        <w:t xml:space="preserve">SWOT analysis of Nestle Perrier will help to </w:t>
      </w:r>
      <w:r>
        <w:t>analyse</w:t>
      </w:r>
      <w:r>
        <w:t xml:space="preserve"> strengths, weakness, opportunities and threats with respect to the product diversification in Spain. The strengths product and firm must be used to grab prospec</w:t>
      </w:r>
      <w:r>
        <w:t>tive opportunities and handle threats and weaknesses.</w:t>
      </w:r>
    </w:p>
    <w:p w:rsidR="00B845A2" w:rsidRDefault="0051248F" w:rsidP="0027227C">
      <w:pPr>
        <w:pStyle w:val="Heading2"/>
        <w:spacing w:line="480" w:lineRule="auto"/>
      </w:pPr>
      <w:bookmarkStart w:id="10" w:name="_Toc481140812"/>
      <w:r>
        <w:t>Strengths</w:t>
      </w:r>
      <w:bookmarkEnd w:id="10"/>
    </w:p>
    <w:p w:rsidR="00B845A2" w:rsidRDefault="0051248F" w:rsidP="0027227C">
      <w:pPr>
        <w:pStyle w:val="ListParagraph"/>
        <w:numPr>
          <w:ilvl w:val="0"/>
          <w:numId w:val="2"/>
        </w:numPr>
        <w:spacing w:line="480" w:lineRule="auto"/>
      </w:pPr>
      <w:r>
        <w:t>Nestle Brand is the market leader all over the world so it has the capability to attract more customers</w:t>
      </w:r>
    </w:p>
    <w:p w:rsidR="00B845A2" w:rsidRDefault="0051248F" w:rsidP="0027227C">
      <w:pPr>
        <w:pStyle w:val="ListParagraph"/>
        <w:numPr>
          <w:ilvl w:val="0"/>
          <w:numId w:val="2"/>
        </w:numPr>
        <w:spacing w:line="480" w:lineRule="auto"/>
      </w:pPr>
      <w:r>
        <w:lastRenderedPageBreak/>
        <w:t>High-quality process used to develop pure water supplies</w:t>
      </w:r>
    </w:p>
    <w:p w:rsidR="00B845A2" w:rsidRDefault="0051248F" w:rsidP="0027227C">
      <w:pPr>
        <w:pStyle w:val="ListParagraph"/>
        <w:numPr>
          <w:ilvl w:val="0"/>
          <w:numId w:val="2"/>
        </w:numPr>
        <w:spacing w:line="480" w:lineRule="auto"/>
      </w:pPr>
      <w:r>
        <w:t>Effective and efficient rese</w:t>
      </w:r>
      <w:r>
        <w:t>arch and development</w:t>
      </w:r>
    </w:p>
    <w:p w:rsidR="00B845A2" w:rsidRDefault="0051248F" w:rsidP="0027227C">
      <w:pPr>
        <w:pStyle w:val="ListParagraph"/>
        <w:numPr>
          <w:ilvl w:val="0"/>
          <w:numId w:val="2"/>
        </w:numPr>
        <w:spacing w:line="480" w:lineRule="auto"/>
      </w:pPr>
      <w:r>
        <w:t>Has high brand image and brand recognition worldwide</w:t>
      </w:r>
    </w:p>
    <w:p w:rsidR="00B845A2" w:rsidRDefault="0051248F" w:rsidP="0027227C">
      <w:pPr>
        <w:pStyle w:val="ListParagraph"/>
        <w:numPr>
          <w:ilvl w:val="0"/>
          <w:numId w:val="2"/>
        </w:numPr>
        <w:spacing w:line="480" w:lineRule="auto"/>
      </w:pPr>
      <w:r>
        <w:t>High-quality products of high standard</w:t>
      </w:r>
    </w:p>
    <w:p w:rsidR="00B845A2" w:rsidRDefault="0051248F" w:rsidP="0027227C">
      <w:pPr>
        <w:pStyle w:val="ListParagraph"/>
        <w:numPr>
          <w:ilvl w:val="0"/>
          <w:numId w:val="2"/>
        </w:numPr>
        <w:spacing w:line="480" w:lineRule="auto"/>
      </w:pPr>
      <w:r>
        <w:t>Nestle also gain the benefits of customer loyalty in its various other products in Spain. So Nestle Perrier has positive prospects</w:t>
      </w:r>
    </w:p>
    <w:p w:rsidR="00B845A2" w:rsidRDefault="0051248F" w:rsidP="0027227C">
      <w:pPr>
        <w:pStyle w:val="ListParagraph"/>
        <w:numPr>
          <w:ilvl w:val="0"/>
          <w:numId w:val="2"/>
        </w:numPr>
        <w:spacing w:line="480" w:lineRule="auto"/>
      </w:pPr>
      <w:r>
        <w:t xml:space="preserve">Health </w:t>
      </w:r>
      <w:r>
        <w:t>and safety measures are maintained</w:t>
      </w:r>
    </w:p>
    <w:p w:rsidR="00B845A2" w:rsidRDefault="0051248F" w:rsidP="0027227C">
      <w:pPr>
        <w:pStyle w:val="ListParagraph"/>
        <w:numPr>
          <w:ilvl w:val="0"/>
          <w:numId w:val="2"/>
        </w:numPr>
        <w:spacing w:line="480" w:lineRule="auto"/>
      </w:pPr>
      <w:r>
        <w:t>Good Food, Good Life tagline itself defines it</w:t>
      </w:r>
    </w:p>
    <w:p w:rsidR="00B845A2" w:rsidRDefault="0051248F" w:rsidP="0027227C">
      <w:pPr>
        <w:pStyle w:val="ListParagraph"/>
        <w:numPr>
          <w:ilvl w:val="0"/>
          <w:numId w:val="2"/>
        </w:numPr>
        <w:spacing w:line="480" w:lineRule="auto"/>
      </w:pPr>
      <w:r>
        <w:t>Bottled water helps in home consumption and manage scarcity and saline water issues</w:t>
      </w:r>
    </w:p>
    <w:p w:rsidR="00B845A2" w:rsidRDefault="0051248F" w:rsidP="0027227C">
      <w:pPr>
        <w:pStyle w:val="ListParagraph"/>
        <w:numPr>
          <w:ilvl w:val="0"/>
          <w:numId w:val="2"/>
        </w:numPr>
        <w:spacing w:line="480" w:lineRule="auto"/>
      </w:pPr>
      <w:r>
        <w:t>It emphasises on formulating premium brands through innovation and renovation</w:t>
      </w:r>
    </w:p>
    <w:p w:rsidR="00B845A2" w:rsidRDefault="0051248F" w:rsidP="0027227C">
      <w:pPr>
        <w:pStyle w:val="ListParagraph"/>
        <w:numPr>
          <w:ilvl w:val="0"/>
          <w:numId w:val="2"/>
        </w:numPr>
        <w:spacing w:line="480" w:lineRule="auto"/>
      </w:pPr>
      <w:r>
        <w:t>Extens</w:t>
      </w:r>
      <w:r>
        <w:t>ive Research and Development capabilities</w:t>
      </w:r>
    </w:p>
    <w:p w:rsidR="00B845A2" w:rsidRDefault="0051248F" w:rsidP="0027227C">
      <w:pPr>
        <w:pStyle w:val="ListParagraph"/>
        <w:numPr>
          <w:ilvl w:val="0"/>
          <w:numId w:val="2"/>
        </w:numPr>
        <w:spacing w:line="480" w:lineRule="auto"/>
      </w:pPr>
      <w:r>
        <w:t>Has unmatched geographic presence all over the world</w:t>
      </w:r>
    </w:p>
    <w:p w:rsidR="00B845A2" w:rsidRDefault="0051248F" w:rsidP="0027227C">
      <w:pPr>
        <w:pStyle w:val="ListParagraph"/>
        <w:numPr>
          <w:ilvl w:val="0"/>
          <w:numId w:val="2"/>
        </w:numPr>
        <w:spacing w:line="480" w:lineRule="auto"/>
      </w:pPr>
      <w:r>
        <w:t>Joined forces with BSN</w:t>
      </w:r>
    </w:p>
    <w:p w:rsidR="00B845A2" w:rsidRDefault="0051248F" w:rsidP="0027227C">
      <w:pPr>
        <w:pStyle w:val="ListParagraph"/>
        <w:numPr>
          <w:ilvl w:val="0"/>
          <w:numId w:val="2"/>
        </w:numPr>
        <w:spacing w:line="480" w:lineRule="auto"/>
      </w:pPr>
      <w:r>
        <w:t>Decentralisation of factory operations helps in gaining loyal employees</w:t>
      </w:r>
    </w:p>
    <w:p w:rsidR="00B845A2" w:rsidRDefault="0051248F" w:rsidP="0027227C">
      <w:pPr>
        <w:pStyle w:val="ListParagraph"/>
        <w:numPr>
          <w:ilvl w:val="0"/>
          <w:numId w:val="2"/>
        </w:numPr>
        <w:spacing w:line="480" w:lineRule="auto"/>
      </w:pPr>
      <w:r>
        <w:t>Customer’s loyalty</w:t>
      </w:r>
    </w:p>
    <w:p w:rsidR="00B845A2" w:rsidRDefault="0051248F" w:rsidP="0027227C">
      <w:pPr>
        <w:pStyle w:val="Heading2"/>
        <w:spacing w:line="480" w:lineRule="auto"/>
      </w:pPr>
      <w:bookmarkStart w:id="11" w:name="_Toc481140813"/>
      <w:r>
        <w:t>Weakness</w:t>
      </w:r>
      <w:bookmarkEnd w:id="11"/>
    </w:p>
    <w:p w:rsidR="00B845A2" w:rsidRPr="00282CE4" w:rsidRDefault="0051248F" w:rsidP="0027227C">
      <w:pPr>
        <w:pStyle w:val="ListParagraph"/>
        <w:numPr>
          <w:ilvl w:val="0"/>
          <w:numId w:val="3"/>
        </w:numPr>
        <w:spacing w:line="480" w:lineRule="auto"/>
      </w:pPr>
      <w:r w:rsidRPr="00282CE4">
        <w:t>To maintain their high-quality product</w:t>
      </w:r>
      <w:r w:rsidRPr="00282CE4">
        <w:t>s the bottled waters are pricey compared to that of the competitors</w:t>
      </w:r>
    </w:p>
    <w:p w:rsidR="00B845A2" w:rsidRPr="00282CE4" w:rsidRDefault="0051248F" w:rsidP="0027227C">
      <w:pPr>
        <w:pStyle w:val="ListParagraph"/>
        <w:numPr>
          <w:ilvl w:val="0"/>
          <w:numId w:val="3"/>
        </w:numPr>
        <w:spacing w:line="480" w:lineRule="auto"/>
      </w:pPr>
      <w:r w:rsidRPr="00282CE4">
        <w:t xml:space="preserve">Substitutes like tap water, fruit juices, energy drinks, health drinks and other aerated drinks </w:t>
      </w:r>
    </w:p>
    <w:p w:rsidR="00B845A2" w:rsidRPr="00282CE4" w:rsidRDefault="0051248F" w:rsidP="0027227C">
      <w:pPr>
        <w:pStyle w:val="ListParagraph"/>
        <w:numPr>
          <w:ilvl w:val="0"/>
          <w:numId w:val="3"/>
        </w:numPr>
        <w:spacing w:line="480" w:lineRule="auto"/>
      </w:pPr>
      <w:r w:rsidRPr="00282CE4">
        <w:t xml:space="preserve">Lack of effective marketing and advertising strategies, Nestle Perrier is still an </w:t>
      </w:r>
      <w:r w:rsidRPr="00282CE4">
        <w:t>unknown product for many people all over the world including Spain</w:t>
      </w:r>
    </w:p>
    <w:p w:rsidR="00B845A2" w:rsidRDefault="0051248F" w:rsidP="0027227C">
      <w:pPr>
        <w:pStyle w:val="ListParagraph"/>
        <w:numPr>
          <w:ilvl w:val="0"/>
          <w:numId w:val="3"/>
        </w:numPr>
        <w:spacing w:line="480" w:lineRule="auto"/>
      </w:pPr>
      <w:r w:rsidRPr="00282CE4">
        <w:lastRenderedPageBreak/>
        <w:t xml:space="preserve">As the bottled water </w:t>
      </w:r>
      <w:r>
        <w:t>is expensive</w:t>
      </w:r>
      <w:r w:rsidRPr="00282CE4">
        <w:t xml:space="preserve"> so it would be preferred by the high class or high-income group people as middle and low-income group people cannot afford it </w:t>
      </w:r>
    </w:p>
    <w:p w:rsidR="00B845A2" w:rsidRDefault="0051248F" w:rsidP="0027227C">
      <w:pPr>
        <w:pStyle w:val="ListParagraph"/>
        <w:numPr>
          <w:ilvl w:val="0"/>
          <w:numId w:val="3"/>
        </w:numPr>
        <w:spacing w:line="480" w:lineRule="auto"/>
      </w:pPr>
      <w:r>
        <w:t>Less margin for retail</w:t>
      </w:r>
      <w:r>
        <w:t>ers so it lead to reduction in sales</w:t>
      </w:r>
    </w:p>
    <w:p w:rsidR="00B845A2" w:rsidRDefault="0051248F" w:rsidP="0027227C">
      <w:pPr>
        <w:pStyle w:val="ListParagraph"/>
        <w:numPr>
          <w:ilvl w:val="0"/>
          <w:numId w:val="3"/>
        </w:numPr>
        <w:spacing w:line="480" w:lineRule="auto"/>
      </w:pPr>
      <w:r>
        <w:t xml:space="preserve">Higher distribution costs </w:t>
      </w:r>
    </w:p>
    <w:p w:rsidR="00B845A2" w:rsidRDefault="0051248F" w:rsidP="0027227C">
      <w:pPr>
        <w:pStyle w:val="Heading2"/>
        <w:spacing w:line="480" w:lineRule="auto"/>
      </w:pPr>
      <w:bookmarkStart w:id="12" w:name="_Toc481140814"/>
      <w:r>
        <w:t>Opportunities</w:t>
      </w:r>
      <w:bookmarkEnd w:id="12"/>
    </w:p>
    <w:p w:rsidR="00B845A2" w:rsidRPr="00001A1E" w:rsidRDefault="0051248F" w:rsidP="0027227C">
      <w:pPr>
        <w:pStyle w:val="ListParagraph"/>
        <w:numPr>
          <w:ilvl w:val="0"/>
          <w:numId w:val="4"/>
        </w:numPr>
        <w:spacing w:line="480" w:lineRule="auto"/>
      </w:pPr>
      <w:r w:rsidRPr="00001A1E">
        <w:t>Acquisition of small brands</w:t>
      </w:r>
      <w:r>
        <w:t xml:space="preserve"> and adding i</w:t>
      </w:r>
      <w:r w:rsidRPr="00001A1E">
        <w:t>nnovative products</w:t>
      </w:r>
    </w:p>
    <w:p w:rsidR="00B845A2" w:rsidRPr="00001A1E" w:rsidRDefault="0051248F" w:rsidP="0027227C">
      <w:pPr>
        <w:pStyle w:val="ListParagraph"/>
        <w:numPr>
          <w:ilvl w:val="0"/>
          <w:numId w:val="4"/>
        </w:numPr>
        <w:spacing w:line="480" w:lineRule="auto"/>
      </w:pPr>
      <w:r w:rsidRPr="00001A1E">
        <w:t>Spain having scarcity of water promote water factories</w:t>
      </w:r>
    </w:p>
    <w:p w:rsidR="00B845A2" w:rsidRPr="00001A1E" w:rsidRDefault="0051248F" w:rsidP="0027227C">
      <w:pPr>
        <w:pStyle w:val="ListParagraph"/>
        <w:numPr>
          <w:ilvl w:val="0"/>
          <w:numId w:val="4"/>
        </w:numPr>
        <w:spacing w:line="480" w:lineRule="auto"/>
      </w:pPr>
      <w:r>
        <w:t>Many organis</w:t>
      </w:r>
      <w:r w:rsidRPr="00001A1E">
        <w:t xml:space="preserve">ations producing fruit drinks, aerated </w:t>
      </w:r>
      <w:r w:rsidRPr="00001A1E">
        <w:t>drinks and other health drinks have their set up who can expand into water business also</w:t>
      </w:r>
    </w:p>
    <w:p w:rsidR="00B845A2" w:rsidRDefault="0051248F" w:rsidP="0027227C">
      <w:pPr>
        <w:pStyle w:val="ListParagraph"/>
        <w:numPr>
          <w:ilvl w:val="0"/>
          <w:numId w:val="4"/>
        </w:numPr>
        <w:spacing w:line="480" w:lineRule="auto"/>
      </w:pPr>
      <w:r w:rsidRPr="00001A1E">
        <w:t>Government provides support for new business in the industry</w:t>
      </w:r>
    </w:p>
    <w:p w:rsidR="00B845A2" w:rsidRDefault="0051248F" w:rsidP="0027227C">
      <w:pPr>
        <w:pStyle w:val="ListParagraph"/>
        <w:numPr>
          <w:ilvl w:val="0"/>
          <w:numId w:val="4"/>
        </w:numPr>
        <w:spacing w:line="480" w:lineRule="auto"/>
      </w:pPr>
      <w:r>
        <w:t>Educate people about the health benefits of drinking pure water</w:t>
      </w:r>
    </w:p>
    <w:p w:rsidR="00B845A2" w:rsidRDefault="0051248F" w:rsidP="0027227C">
      <w:pPr>
        <w:pStyle w:val="ListParagraph"/>
        <w:numPr>
          <w:ilvl w:val="0"/>
          <w:numId w:val="4"/>
        </w:numPr>
        <w:spacing w:line="480" w:lineRule="auto"/>
      </w:pPr>
      <w:r>
        <w:t>Credit policies supporting new ventures to</w:t>
      </w:r>
      <w:r>
        <w:t xml:space="preserve"> enhance sales</w:t>
      </w:r>
    </w:p>
    <w:p w:rsidR="00B845A2" w:rsidRDefault="0051248F" w:rsidP="0027227C">
      <w:pPr>
        <w:pStyle w:val="ListParagraph"/>
        <w:numPr>
          <w:ilvl w:val="0"/>
          <w:numId w:val="4"/>
        </w:numPr>
        <w:spacing w:line="480" w:lineRule="auto"/>
      </w:pPr>
      <w:r>
        <w:t>Mature markets formulating instances of product recalls</w:t>
      </w:r>
    </w:p>
    <w:p w:rsidR="00B845A2" w:rsidRDefault="0051248F" w:rsidP="0027227C">
      <w:pPr>
        <w:pStyle w:val="ListParagraph"/>
        <w:numPr>
          <w:ilvl w:val="0"/>
          <w:numId w:val="4"/>
        </w:numPr>
        <w:spacing w:line="480" w:lineRule="auto"/>
      </w:pPr>
      <w:r>
        <w:t>People enhancing desires to have healthy living with effective nutritional requirements</w:t>
      </w:r>
    </w:p>
    <w:p w:rsidR="00B845A2" w:rsidRDefault="0051248F" w:rsidP="0027227C">
      <w:pPr>
        <w:pStyle w:val="ListParagraph"/>
        <w:numPr>
          <w:ilvl w:val="0"/>
          <w:numId w:val="4"/>
        </w:numPr>
        <w:spacing w:line="480" w:lineRule="auto"/>
      </w:pPr>
      <w:r>
        <w:t>Nestle Perrier aims to expand itself in new markets</w:t>
      </w:r>
    </w:p>
    <w:p w:rsidR="00B845A2" w:rsidRDefault="0051248F" w:rsidP="0027227C">
      <w:pPr>
        <w:pStyle w:val="ListParagraph"/>
        <w:numPr>
          <w:ilvl w:val="0"/>
          <w:numId w:val="4"/>
        </w:numPr>
        <w:spacing w:line="480" w:lineRule="auto"/>
      </w:pPr>
      <w:r>
        <w:t>The benzene accident led to the acquisition o</w:t>
      </w:r>
      <w:r>
        <w:t>f Perrier after two years. Management exploited the opportunity of buying a successful venture at reduced prices</w:t>
      </w:r>
    </w:p>
    <w:p w:rsidR="00B845A2" w:rsidRDefault="0051248F" w:rsidP="0027227C">
      <w:pPr>
        <w:pStyle w:val="ListParagraph"/>
        <w:numPr>
          <w:ilvl w:val="0"/>
          <w:numId w:val="4"/>
        </w:numPr>
        <w:spacing w:line="480" w:lineRule="auto"/>
      </w:pPr>
      <w:r>
        <w:t xml:space="preserve">Transition to a nutrition and well-being </w:t>
      </w:r>
      <w:r>
        <w:t>organisation</w:t>
      </w:r>
    </w:p>
    <w:p w:rsidR="00B845A2" w:rsidRDefault="0051248F" w:rsidP="0027227C">
      <w:pPr>
        <w:pStyle w:val="ListParagraph"/>
        <w:numPr>
          <w:ilvl w:val="0"/>
          <w:numId w:val="4"/>
        </w:numPr>
        <w:spacing w:line="480" w:lineRule="auto"/>
      </w:pPr>
      <w:r>
        <w:t>Expanding in developing and emerging economies</w:t>
      </w:r>
    </w:p>
    <w:p w:rsidR="00B845A2" w:rsidRDefault="0051248F" w:rsidP="0027227C">
      <w:pPr>
        <w:pStyle w:val="Heading2"/>
        <w:spacing w:line="480" w:lineRule="auto"/>
      </w:pPr>
      <w:bookmarkStart w:id="13" w:name="_Toc481140815"/>
      <w:r>
        <w:t>Threats</w:t>
      </w:r>
      <w:bookmarkEnd w:id="13"/>
    </w:p>
    <w:p w:rsidR="00B845A2" w:rsidRPr="007134FB" w:rsidRDefault="0051248F" w:rsidP="0027227C">
      <w:pPr>
        <w:pStyle w:val="ListParagraph"/>
        <w:numPr>
          <w:ilvl w:val="0"/>
          <w:numId w:val="5"/>
        </w:numPr>
        <w:spacing w:line="480" w:lineRule="auto"/>
      </w:pPr>
      <w:r>
        <w:t>Very expensive</w:t>
      </w:r>
      <w:r w:rsidRPr="007134FB">
        <w:t xml:space="preserve"> equipment and pr</w:t>
      </w:r>
      <w:r w:rsidRPr="007134FB">
        <w:t xml:space="preserve">oduction set-up </w:t>
      </w:r>
    </w:p>
    <w:p w:rsidR="00B845A2" w:rsidRPr="007134FB" w:rsidRDefault="0051248F" w:rsidP="0027227C">
      <w:pPr>
        <w:pStyle w:val="ListParagraph"/>
        <w:numPr>
          <w:ilvl w:val="0"/>
          <w:numId w:val="5"/>
        </w:numPr>
        <w:spacing w:line="480" w:lineRule="auto"/>
      </w:pPr>
      <w:r w:rsidRPr="007134FB">
        <w:t>Development of store brands own water products</w:t>
      </w:r>
    </w:p>
    <w:p w:rsidR="00B845A2" w:rsidRPr="007134FB" w:rsidRDefault="0051248F" w:rsidP="0027227C">
      <w:pPr>
        <w:pStyle w:val="ListParagraph"/>
        <w:numPr>
          <w:ilvl w:val="0"/>
          <w:numId w:val="5"/>
        </w:numPr>
        <w:spacing w:line="480" w:lineRule="auto"/>
      </w:pPr>
      <w:r w:rsidRPr="007134FB">
        <w:lastRenderedPageBreak/>
        <w:t>Innovative strategies used by the competitors</w:t>
      </w:r>
    </w:p>
    <w:p w:rsidR="00B845A2" w:rsidRPr="007134FB" w:rsidRDefault="0051248F" w:rsidP="0027227C">
      <w:pPr>
        <w:pStyle w:val="ListParagraph"/>
        <w:numPr>
          <w:ilvl w:val="0"/>
          <w:numId w:val="5"/>
        </w:numPr>
        <w:spacing w:line="480" w:lineRule="auto"/>
      </w:pPr>
      <w:r w:rsidRPr="007134FB">
        <w:t>Meeting the legislation with respect to quality</w:t>
      </w:r>
      <w:r>
        <w:t xml:space="preserve"> and inability to completely remove salinity issue</w:t>
      </w:r>
    </w:p>
    <w:p w:rsidR="00B845A2" w:rsidRPr="007134FB" w:rsidRDefault="0051248F" w:rsidP="0027227C">
      <w:pPr>
        <w:pStyle w:val="ListParagraph"/>
        <w:numPr>
          <w:ilvl w:val="0"/>
          <w:numId w:val="5"/>
        </w:numPr>
        <w:spacing w:line="480" w:lineRule="auto"/>
      </w:pPr>
      <w:r w:rsidRPr="007134FB">
        <w:t xml:space="preserve">Allegations of unethical practices spreads </w:t>
      </w:r>
      <w:r w:rsidRPr="007134FB">
        <w:t>quickly</w:t>
      </w:r>
    </w:p>
    <w:p w:rsidR="00B845A2" w:rsidRPr="007134FB" w:rsidRDefault="0051248F" w:rsidP="0027227C">
      <w:pPr>
        <w:pStyle w:val="ListParagraph"/>
        <w:numPr>
          <w:ilvl w:val="0"/>
          <w:numId w:val="5"/>
        </w:numPr>
        <w:spacing w:line="480" w:lineRule="auto"/>
      </w:pPr>
      <w:r w:rsidRPr="007134FB">
        <w:t>Quick price fluctuations leading to uncertainty in the dynamic industry</w:t>
      </w:r>
    </w:p>
    <w:p w:rsidR="00B845A2" w:rsidRPr="00B845A2" w:rsidRDefault="0051248F" w:rsidP="0027227C">
      <w:pPr>
        <w:pStyle w:val="ListParagraph"/>
        <w:numPr>
          <w:ilvl w:val="0"/>
          <w:numId w:val="5"/>
        </w:numPr>
        <w:spacing w:line="480" w:lineRule="auto"/>
      </w:pPr>
      <w:r w:rsidRPr="007134FB">
        <w:t>Economic crisis leading to reduced foreign investments</w:t>
      </w:r>
    </w:p>
    <w:p w:rsidR="008209C6" w:rsidRDefault="0051248F" w:rsidP="0027227C">
      <w:pPr>
        <w:pStyle w:val="Heading1"/>
        <w:spacing w:line="480" w:lineRule="auto"/>
        <w:rPr>
          <w:rFonts w:eastAsia="Times New Roman"/>
        </w:rPr>
      </w:pPr>
      <w:bookmarkStart w:id="14" w:name="_Toc481140816"/>
      <w:r w:rsidRPr="008209C6">
        <w:rPr>
          <w:rFonts w:eastAsia="Times New Roman"/>
        </w:rPr>
        <w:t>Conclusion for the decision</w:t>
      </w:r>
      <w:bookmarkEnd w:id="14"/>
      <w:r>
        <w:rPr>
          <w:rFonts w:eastAsia="Times New Roman"/>
        </w:rPr>
        <w:t xml:space="preserve"> </w:t>
      </w:r>
    </w:p>
    <w:p w:rsidR="00336090" w:rsidRDefault="0051248F" w:rsidP="0027227C">
      <w:pPr>
        <w:spacing w:line="480" w:lineRule="auto"/>
      </w:pPr>
      <w:r>
        <w:t>Based on the above analysis taking of decision for relocating to Spain is a t</w:t>
      </w:r>
      <w:r>
        <w:t xml:space="preserve">ough one. It is mainly because the risks </w:t>
      </w:r>
      <w:r>
        <w:t xml:space="preserve">associated with the same are very high. In circumstances appropriate risk management strategies are not taken the company and the brand might be subjected to dire consequences. </w:t>
      </w:r>
      <w:r>
        <w:t>Though Spain is a good market from cus</w:t>
      </w:r>
      <w:r>
        <w:t>tomer’s point of view but for setting up the business it can be recommended that relocating in Spain is not feasible and thus other location should be evaluated</w:t>
      </w:r>
    </w:p>
    <w:p w:rsidR="00DA30E8" w:rsidRPr="00DA30E8" w:rsidRDefault="0051248F" w:rsidP="0027227C">
      <w:pPr>
        <w:spacing w:line="480" w:lineRule="auto"/>
      </w:pPr>
      <w:r>
        <w:t xml:space="preserve"> </w:t>
      </w:r>
    </w:p>
    <w:p w:rsidR="0027227C" w:rsidRDefault="0027227C">
      <w:pPr>
        <w:jc w:val="left"/>
      </w:pPr>
      <w:r>
        <w:br w:type="page"/>
      </w:r>
    </w:p>
    <w:sdt>
      <w:sdtPr>
        <w:id w:val="4391111"/>
        <w:docPartObj>
          <w:docPartGallery w:val="Bibliographies"/>
          <w:docPartUnique/>
        </w:docPartObj>
      </w:sdtPr>
      <w:sdtEndPr>
        <w:rPr>
          <w:rFonts w:ascii="Times New Roman" w:eastAsiaTheme="minorHAnsi" w:hAnsi="Times New Roman" w:cstheme="minorBidi"/>
          <w:b w:val="0"/>
          <w:bCs w:val="0"/>
          <w:color w:val="auto"/>
          <w:sz w:val="24"/>
          <w:szCs w:val="22"/>
        </w:rPr>
      </w:sdtEndPr>
      <w:sdtContent>
        <w:bookmarkStart w:id="15" w:name="_Toc481140817" w:displacedByCustomXml="prev"/>
        <w:p w:rsidR="0027227C" w:rsidRDefault="0027227C">
          <w:pPr>
            <w:pStyle w:val="Heading1"/>
          </w:pPr>
          <w:r>
            <w:t>References</w:t>
          </w:r>
          <w:bookmarkEnd w:id="15"/>
        </w:p>
        <w:sdt>
          <w:sdtPr>
            <w:id w:val="111145805"/>
            <w:bibliography/>
          </w:sdtPr>
          <w:sdtContent>
            <w:p w:rsidR="0027227C" w:rsidRDefault="0027227C" w:rsidP="0027227C">
              <w:pPr>
                <w:pStyle w:val="Bibliography"/>
                <w:rPr>
                  <w:noProof/>
                </w:rPr>
              </w:pPr>
              <w:r>
                <w:fldChar w:fldCharType="begin"/>
              </w:r>
              <w:r>
                <w:instrText xml:space="preserve"> BIBLIOGRAPHY </w:instrText>
              </w:r>
              <w:r>
                <w:fldChar w:fldCharType="separate"/>
              </w:r>
              <w:r>
                <w:rPr>
                  <w:noProof/>
                </w:rPr>
                <w:t xml:space="preserve">Nestle Waters. (2016). </w:t>
              </w:r>
              <w:r>
                <w:rPr>
                  <w:i/>
                  <w:iCs/>
                  <w:noProof/>
                </w:rPr>
                <w:t>Bottled water distribution facts</w:t>
              </w:r>
              <w:r>
                <w:rPr>
                  <w:noProof/>
                </w:rPr>
                <w:t>. Retrieved Apr 24, 2017, from Nestle Waters: http://www.nestle-waters.com/creating-shared-value/environmental-performance/distribution</w:t>
              </w:r>
            </w:p>
            <w:p w:rsidR="0027227C" w:rsidRDefault="0027227C" w:rsidP="0027227C">
              <w:pPr>
                <w:pStyle w:val="Bibliography"/>
                <w:rPr>
                  <w:noProof/>
                </w:rPr>
              </w:pPr>
              <w:r>
                <w:rPr>
                  <w:noProof/>
                </w:rPr>
                <w:t xml:space="preserve">Bartlett, J. (2004). </w:t>
              </w:r>
              <w:r>
                <w:rPr>
                  <w:i/>
                  <w:iCs/>
                  <w:noProof/>
                </w:rPr>
                <w:t>Project Risk Analysis and Management Guide (2nd Ed.).</w:t>
              </w:r>
              <w:r>
                <w:rPr>
                  <w:noProof/>
                </w:rPr>
                <w:t xml:space="preserve"> Buckinghamshire: APM Publishing Limited.</w:t>
              </w:r>
            </w:p>
            <w:p w:rsidR="0027227C" w:rsidRDefault="0027227C" w:rsidP="0027227C">
              <w:pPr>
                <w:pStyle w:val="Bibliography"/>
                <w:rPr>
                  <w:noProof/>
                </w:rPr>
              </w:pPr>
              <w:r>
                <w:rPr>
                  <w:noProof/>
                </w:rPr>
                <w:t xml:space="preserve">Bhattacharya, S. (2010). </w:t>
              </w:r>
              <w:r>
                <w:rPr>
                  <w:i/>
                  <w:iCs/>
                  <w:noProof/>
                </w:rPr>
                <w:t>Nestle eyes a rural foothold</w:t>
              </w:r>
              <w:r>
                <w:rPr>
                  <w:noProof/>
                </w:rPr>
                <w:t xml:space="preserve">. Retrieved Apr 24, 2017, from DNA India: http://www.dnaindia.com/money/report-nestle-eyes-a-rural-foothold-1367836 </w:t>
              </w:r>
            </w:p>
            <w:p w:rsidR="0027227C" w:rsidRDefault="0027227C" w:rsidP="0027227C">
              <w:pPr>
                <w:pStyle w:val="Bibliography"/>
                <w:rPr>
                  <w:noProof/>
                </w:rPr>
              </w:pPr>
              <w:r>
                <w:rPr>
                  <w:noProof/>
                </w:rPr>
                <w:t xml:space="preserve">Bloomsbury Information Ltd. (2010). </w:t>
              </w:r>
              <w:r>
                <w:rPr>
                  <w:i/>
                  <w:iCs/>
                  <w:noProof/>
                </w:rPr>
                <w:t>Approaches to Enterprise Risk Management.</w:t>
              </w:r>
              <w:r>
                <w:rPr>
                  <w:noProof/>
                </w:rPr>
                <w:t xml:space="preserve"> London: Bloomsbury Publishing.</w:t>
              </w:r>
            </w:p>
            <w:p w:rsidR="0027227C" w:rsidRDefault="0027227C" w:rsidP="0027227C">
              <w:pPr>
                <w:pStyle w:val="Bibliography"/>
                <w:rPr>
                  <w:noProof/>
                </w:rPr>
              </w:pPr>
              <w:r>
                <w:rPr>
                  <w:noProof/>
                </w:rPr>
                <w:t xml:space="preserve">Christiansen, B. (2015). </w:t>
              </w:r>
              <w:r>
                <w:rPr>
                  <w:i/>
                  <w:iCs/>
                  <w:noProof/>
                </w:rPr>
                <w:t>Handbook of Research on Global Supply Chain Management.</w:t>
              </w:r>
              <w:r>
                <w:rPr>
                  <w:noProof/>
                </w:rPr>
                <w:t xml:space="preserve"> New York: IGI Global. .</w:t>
              </w:r>
            </w:p>
            <w:p w:rsidR="0027227C" w:rsidRDefault="0027227C" w:rsidP="0027227C">
              <w:pPr>
                <w:pStyle w:val="Bibliography"/>
                <w:rPr>
                  <w:noProof/>
                </w:rPr>
              </w:pPr>
              <w:r>
                <w:rPr>
                  <w:noProof/>
                </w:rPr>
                <w:t xml:space="preserve">Crain, D., &amp; Abraham, S. (2008). Using value-chain analysis to discover customers' strategic needs. </w:t>
              </w:r>
              <w:r>
                <w:rPr>
                  <w:i/>
                  <w:iCs/>
                  <w:noProof/>
                </w:rPr>
                <w:t>Strategy &amp; Leadership</w:t>
              </w:r>
              <w:r>
                <w:rPr>
                  <w:noProof/>
                </w:rPr>
                <w:t xml:space="preserve"> </w:t>
              </w:r>
              <w:r>
                <w:rPr>
                  <w:i/>
                  <w:iCs/>
                  <w:noProof/>
                </w:rPr>
                <w:t>, 36</w:t>
              </w:r>
              <w:r>
                <w:rPr>
                  <w:noProof/>
                </w:rPr>
                <w:t xml:space="preserve"> (4), 29-39.</w:t>
              </w:r>
            </w:p>
            <w:p w:rsidR="0027227C" w:rsidRDefault="0027227C" w:rsidP="0027227C">
              <w:pPr>
                <w:pStyle w:val="Bibliography"/>
                <w:rPr>
                  <w:noProof/>
                </w:rPr>
              </w:pPr>
              <w:r>
                <w:rPr>
                  <w:noProof/>
                </w:rPr>
                <w:t xml:space="preserve">Data Monitor. (2010). </w:t>
              </w:r>
              <w:r>
                <w:rPr>
                  <w:i/>
                  <w:iCs/>
                  <w:noProof/>
                </w:rPr>
                <w:t>Spain: In-depth Pestle Analysis.</w:t>
              </w:r>
              <w:r>
                <w:rPr>
                  <w:noProof/>
                </w:rPr>
                <w:t xml:space="preserve"> London: Data Monitor.</w:t>
              </w:r>
            </w:p>
            <w:p w:rsidR="0027227C" w:rsidRDefault="0027227C" w:rsidP="0027227C">
              <w:pPr>
                <w:pStyle w:val="Bibliography"/>
                <w:rPr>
                  <w:noProof/>
                </w:rPr>
              </w:pPr>
              <w:r>
                <w:rPr>
                  <w:noProof/>
                </w:rPr>
                <w:t xml:space="preserve">Deloitte. (2014). </w:t>
              </w:r>
              <w:r>
                <w:rPr>
                  <w:i/>
                  <w:iCs/>
                  <w:noProof/>
                </w:rPr>
                <w:t>Water Country Profiles .</w:t>
              </w:r>
              <w:r>
                <w:rPr>
                  <w:noProof/>
                </w:rPr>
                <w:t xml:space="preserve"> London: Deloitte.</w:t>
              </w:r>
            </w:p>
            <w:p w:rsidR="0027227C" w:rsidRDefault="0027227C" w:rsidP="0027227C">
              <w:pPr>
                <w:pStyle w:val="Bibliography"/>
                <w:rPr>
                  <w:noProof/>
                </w:rPr>
              </w:pPr>
              <w:r>
                <w:rPr>
                  <w:noProof/>
                </w:rPr>
                <w:t xml:space="preserve">Euromonitor International. (2017). </w:t>
              </w:r>
              <w:r>
                <w:rPr>
                  <w:i/>
                  <w:iCs/>
                  <w:noProof/>
                </w:rPr>
                <w:t>Bottled Water in Spain.</w:t>
              </w:r>
              <w:r>
                <w:rPr>
                  <w:noProof/>
                </w:rPr>
                <w:t xml:space="preserve"> London: Euromonitor International.</w:t>
              </w:r>
            </w:p>
            <w:p w:rsidR="0027227C" w:rsidRDefault="0027227C" w:rsidP="0027227C">
              <w:pPr>
                <w:pStyle w:val="Bibliography"/>
                <w:rPr>
                  <w:noProof/>
                </w:rPr>
              </w:pPr>
              <w:r>
                <w:rPr>
                  <w:noProof/>
                </w:rPr>
                <w:t xml:space="preserve">FIAB. (2016). </w:t>
              </w:r>
              <w:r>
                <w:rPr>
                  <w:i/>
                  <w:iCs/>
                  <w:noProof/>
                </w:rPr>
                <w:t>Spanish Food and Drink Industry Federation</w:t>
              </w:r>
              <w:r>
                <w:rPr>
                  <w:noProof/>
                </w:rPr>
                <w:t>. Retrieved Apr 23, 2017, from FIAB: http://www.green-foods.eu/consortium-partner-description/spanish-food-and-drink-industry-federation-fiab/</w:t>
              </w:r>
            </w:p>
            <w:p w:rsidR="0027227C" w:rsidRDefault="0027227C" w:rsidP="0027227C">
              <w:pPr>
                <w:pStyle w:val="Bibliography"/>
                <w:rPr>
                  <w:noProof/>
                </w:rPr>
              </w:pPr>
              <w:r>
                <w:rPr>
                  <w:noProof/>
                </w:rPr>
                <w:t xml:space="preserve">Gillespie, A. (2012). </w:t>
              </w:r>
              <w:r>
                <w:rPr>
                  <w:i/>
                  <w:iCs/>
                  <w:noProof/>
                </w:rPr>
                <w:t>Business Economics (2nd Ed.).</w:t>
              </w:r>
              <w:r>
                <w:rPr>
                  <w:noProof/>
                </w:rPr>
                <w:t xml:space="preserve"> Oxford: Oxford University Press.</w:t>
              </w:r>
            </w:p>
            <w:p w:rsidR="0027227C" w:rsidRDefault="0027227C" w:rsidP="0027227C">
              <w:pPr>
                <w:pStyle w:val="Bibliography"/>
                <w:rPr>
                  <w:noProof/>
                </w:rPr>
              </w:pPr>
              <w:r>
                <w:rPr>
                  <w:noProof/>
                </w:rPr>
                <w:t xml:space="preserve">Hill, C., &amp; Jones, G. (2009). </w:t>
              </w:r>
              <w:r>
                <w:rPr>
                  <w:i/>
                  <w:iCs/>
                  <w:noProof/>
                </w:rPr>
                <w:t>Strategic Management Theory: An Integrated Approach 9th ed.</w:t>
              </w:r>
              <w:r>
                <w:rPr>
                  <w:noProof/>
                </w:rPr>
                <w:t xml:space="preserve"> mason: Cengage Learning.</w:t>
              </w:r>
            </w:p>
            <w:p w:rsidR="0027227C" w:rsidRDefault="0027227C" w:rsidP="0027227C">
              <w:pPr>
                <w:pStyle w:val="Bibliography"/>
                <w:rPr>
                  <w:noProof/>
                </w:rPr>
              </w:pPr>
              <w:r>
                <w:rPr>
                  <w:noProof/>
                </w:rPr>
                <w:t xml:space="preserve">Hopkin, P. (2017). </w:t>
              </w:r>
              <w:r>
                <w:rPr>
                  <w:i/>
                  <w:iCs/>
                  <w:noProof/>
                </w:rPr>
                <w:t>Fundamentals of Risk Management: Understanding, evaluating and implementing effective risk management (4th Ed.).</w:t>
              </w:r>
              <w:r>
                <w:rPr>
                  <w:noProof/>
                </w:rPr>
                <w:t xml:space="preserve"> London: Kogan Page Publishers.</w:t>
              </w:r>
            </w:p>
            <w:p w:rsidR="0027227C" w:rsidRDefault="0027227C" w:rsidP="0027227C">
              <w:pPr>
                <w:pStyle w:val="Bibliography"/>
                <w:rPr>
                  <w:noProof/>
                </w:rPr>
              </w:pPr>
              <w:r>
                <w:rPr>
                  <w:noProof/>
                </w:rPr>
                <w:t xml:space="preserve">Lucintel. (2013). </w:t>
              </w:r>
              <w:r>
                <w:rPr>
                  <w:i/>
                  <w:iCs/>
                  <w:noProof/>
                </w:rPr>
                <w:t>PESTLE Analysis of Spain 2013.</w:t>
              </w:r>
              <w:r>
                <w:rPr>
                  <w:noProof/>
                </w:rPr>
                <w:t xml:space="preserve"> Texas: Lucintel.</w:t>
              </w:r>
            </w:p>
            <w:p w:rsidR="0027227C" w:rsidRDefault="0027227C" w:rsidP="0027227C">
              <w:pPr>
                <w:pStyle w:val="Bibliography"/>
                <w:rPr>
                  <w:noProof/>
                </w:rPr>
              </w:pPr>
              <w:r>
                <w:rPr>
                  <w:noProof/>
                </w:rPr>
                <w:t xml:space="preserve">Market Research Reports Inc. (2017). </w:t>
              </w:r>
              <w:r>
                <w:rPr>
                  <w:i/>
                  <w:iCs/>
                  <w:noProof/>
                </w:rPr>
                <w:t>Spain.</w:t>
              </w:r>
              <w:r>
                <w:rPr>
                  <w:noProof/>
                </w:rPr>
                <w:t xml:space="preserve"> Delaware: Market Research Reports Inc.</w:t>
              </w:r>
            </w:p>
            <w:p w:rsidR="0027227C" w:rsidRDefault="0027227C" w:rsidP="0027227C">
              <w:pPr>
                <w:pStyle w:val="Bibliography"/>
                <w:rPr>
                  <w:noProof/>
                </w:rPr>
              </w:pPr>
              <w:r>
                <w:rPr>
                  <w:noProof/>
                </w:rPr>
                <w:t xml:space="preserve">Marmol, T. (2015). </w:t>
              </w:r>
              <w:r>
                <w:rPr>
                  <w:i/>
                  <w:iCs/>
                  <w:noProof/>
                </w:rPr>
                <w:t>PESTLE Analysis: Prepare the best strategies in advance.</w:t>
              </w:r>
              <w:r>
                <w:rPr>
                  <w:noProof/>
                </w:rPr>
                <w:t xml:space="preserve"> Belgium: 50Minutes.com.</w:t>
              </w:r>
            </w:p>
            <w:p w:rsidR="0027227C" w:rsidRDefault="0027227C" w:rsidP="0027227C">
              <w:pPr>
                <w:pStyle w:val="Bibliography"/>
                <w:rPr>
                  <w:noProof/>
                </w:rPr>
              </w:pPr>
              <w:r>
                <w:rPr>
                  <w:noProof/>
                </w:rPr>
                <w:lastRenderedPageBreak/>
                <w:t xml:space="preserve">Nestle Ltd. . (2014). </w:t>
              </w:r>
              <w:r>
                <w:rPr>
                  <w:i/>
                  <w:iCs/>
                  <w:noProof/>
                </w:rPr>
                <w:t>Our Brands</w:t>
              </w:r>
              <w:r>
                <w:rPr>
                  <w:noProof/>
                </w:rPr>
                <w:t>. Retrieved Apr 25, 2017, from Nestle Ltd. : http://www.nestle.com/aboutus/ourbrands</w:t>
              </w:r>
            </w:p>
            <w:p w:rsidR="0027227C" w:rsidRDefault="0027227C" w:rsidP="0027227C">
              <w:pPr>
                <w:pStyle w:val="Bibliography"/>
                <w:rPr>
                  <w:noProof/>
                </w:rPr>
              </w:pPr>
              <w:r>
                <w:rPr>
                  <w:noProof/>
                </w:rPr>
                <w:t xml:space="preserve">Nestle Ltd. (2014). </w:t>
              </w:r>
              <w:r>
                <w:rPr>
                  <w:i/>
                  <w:iCs/>
                  <w:noProof/>
                </w:rPr>
                <w:t>Our History</w:t>
              </w:r>
              <w:r>
                <w:rPr>
                  <w:noProof/>
                </w:rPr>
                <w:t xml:space="preserve">. Retrieved Apr 25, 2017, from Nestle Ltd.: http://www.nestle.com/aboutus/history/nestle-company-history# </w:t>
              </w:r>
            </w:p>
            <w:p w:rsidR="0027227C" w:rsidRDefault="0027227C" w:rsidP="0027227C">
              <w:pPr>
                <w:pStyle w:val="Bibliography"/>
                <w:rPr>
                  <w:noProof/>
                </w:rPr>
              </w:pPr>
              <w:r>
                <w:rPr>
                  <w:noProof/>
                </w:rPr>
                <w:t xml:space="preserve">Nestle Waters. (2015). </w:t>
              </w:r>
              <w:r>
                <w:rPr>
                  <w:i/>
                  <w:iCs/>
                  <w:noProof/>
                </w:rPr>
                <w:t>Bottled Water Quality Report.</w:t>
              </w:r>
              <w:r>
                <w:rPr>
                  <w:noProof/>
                </w:rPr>
                <w:t xml:space="preserve"> Stamford: Nestle Waters.</w:t>
              </w:r>
            </w:p>
            <w:p w:rsidR="0027227C" w:rsidRDefault="0027227C" w:rsidP="0027227C">
              <w:pPr>
                <w:pStyle w:val="Bibliography"/>
                <w:rPr>
                  <w:noProof/>
                </w:rPr>
              </w:pPr>
              <w:r>
                <w:rPr>
                  <w:noProof/>
                </w:rPr>
                <w:t xml:space="preserve">Palomo-Hierro, S., Gómez-Limón, J., &amp; Riesgo, L. (2015). Water Markets in Spain: Performance and Challenges. </w:t>
              </w:r>
              <w:r>
                <w:rPr>
                  <w:i/>
                  <w:iCs/>
                  <w:noProof/>
                </w:rPr>
                <w:t>Water</w:t>
              </w:r>
              <w:r>
                <w:rPr>
                  <w:noProof/>
                </w:rPr>
                <w:t xml:space="preserve"> </w:t>
              </w:r>
              <w:r>
                <w:rPr>
                  <w:i/>
                  <w:iCs/>
                  <w:noProof/>
                </w:rPr>
                <w:t>, 7</w:t>
              </w:r>
              <w:r>
                <w:rPr>
                  <w:noProof/>
                </w:rPr>
                <w:t>, 652-678.</w:t>
              </w:r>
            </w:p>
            <w:p w:rsidR="0027227C" w:rsidRDefault="0027227C" w:rsidP="0027227C">
              <w:pPr>
                <w:pStyle w:val="Bibliography"/>
                <w:rPr>
                  <w:noProof/>
                </w:rPr>
              </w:pPr>
              <w:r>
                <w:rPr>
                  <w:noProof/>
                </w:rPr>
                <w:t xml:space="preserve">Popkin, B., Armstrong, L., Bray, G., Caballero, B., Frei, B., &amp; Willett, W. (2006). A new proposed guidance system for beverage consumption in the United States. </w:t>
              </w:r>
              <w:r>
                <w:rPr>
                  <w:i/>
                  <w:iCs/>
                  <w:noProof/>
                </w:rPr>
                <w:t>The American journal of clinical nutrition</w:t>
              </w:r>
              <w:r>
                <w:rPr>
                  <w:noProof/>
                </w:rPr>
                <w:t xml:space="preserve"> </w:t>
              </w:r>
              <w:r>
                <w:rPr>
                  <w:i/>
                  <w:iCs/>
                  <w:noProof/>
                </w:rPr>
                <w:t>, 83</w:t>
              </w:r>
              <w:r>
                <w:rPr>
                  <w:noProof/>
                </w:rPr>
                <w:t xml:space="preserve"> (3), 529-542.</w:t>
              </w:r>
            </w:p>
            <w:p w:rsidR="0027227C" w:rsidRDefault="0027227C" w:rsidP="0027227C">
              <w:pPr>
                <w:pStyle w:val="Bibliography"/>
                <w:rPr>
                  <w:noProof/>
                </w:rPr>
              </w:pPr>
              <w:r>
                <w:rPr>
                  <w:noProof/>
                </w:rPr>
                <w:t xml:space="preserve">Porter, M. (2008). </w:t>
              </w:r>
              <w:r>
                <w:rPr>
                  <w:i/>
                  <w:iCs/>
                  <w:noProof/>
                </w:rPr>
                <w:t>Competitive strategy: Techniques for analyzing industries and competitors. .</w:t>
              </w:r>
              <w:r>
                <w:rPr>
                  <w:noProof/>
                </w:rPr>
                <w:t xml:space="preserve"> London: Simon and Schuster.</w:t>
              </w:r>
            </w:p>
            <w:p w:rsidR="0027227C" w:rsidRDefault="0027227C" w:rsidP="0027227C">
              <w:pPr>
                <w:pStyle w:val="Bibliography"/>
                <w:rPr>
                  <w:noProof/>
                </w:rPr>
              </w:pPr>
              <w:r>
                <w:rPr>
                  <w:noProof/>
                </w:rPr>
                <w:t xml:space="preserve">Smith, L., Ng, S., &amp; Popkin, B. (2014). Resistant to the recession: low-income adults’ maintenance of cooking and away-from-home eating behaviors during times of economic turbulence. </w:t>
              </w:r>
              <w:r>
                <w:rPr>
                  <w:i/>
                  <w:iCs/>
                  <w:noProof/>
                </w:rPr>
                <w:t>American journal of public health</w:t>
              </w:r>
              <w:r>
                <w:rPr>
                  <w:noProof/>
                </w:rPr>
                <w:t xml:space="preserve"> </w:t>
              </w:r>
              <w:r>
                <w:rPr>
                  <w:i/>
                  <w:iCs/>
                  <w:noProof/>
                </w:rPr>
                <w:t>, 104</w:t>
              </w:r>
              <w:r>
                <w:rPr>
                  <w:noProof/>
                </w:rPr>
                <w:t xml:space="preserve"> (5), 840-846.</w:t>
              </w:r>
            </w:p>
            <w:p w:rsidR="0027227C" w:rsidRDefault="0027227C" w:rsidP="0027227C">
              <w:pPr>
                <w:pStyle w:val="Bibliography"/>
                <w:rPr>
                  <w:noProof/>
                </w:rPr>
              </w:pPr>
              <w:r>
                <w:rPr>
                  <w:noProof/>
                </w:rPr>
                <w:t xml:space="preserve">Statista. (2016). </w:t>
              </w:r>
              <w:r>
                <w:rPr>
                  <w:i/>
                  <w:iCs/>
                  <w:noProof/>
                </w:rPr>
                <w:t>Brands of bottled mineral water ranked by number of users in Spain in 2015 (in 1,000)</w:t>
              </w:r>
              <w:r>
                <w:rPr>
                  <w:noProof/>
                </w:rPr>
                <w:t>. Retrieved Apr 23, 2017, from Statista: https://www.statista.com/statistics/446518/leading-brands-of-bottled-mineral-water-in-spain/</w:t>
              </w:r>
            </w:p>
            <w:p w:rsidR="0027227C" w:rsidRDefault="0027227C" w:rsidP="0027227C">
              <w:pPr>
                <w:pStyle w:val="Bibliography"/>
                <w:rPr>
                  <w:noProof/>
                </w:rPr>
              </w:pPr>
              <w:r>
                <w:rPr>
                  <w:noProof/>
                </w:rPr>
                <w:t xml:space="preserve">Thomas Publishing Company. (2013). </w:t>
              </w:r>
              <w:r>
                <w:rPr>
                  <w:i/>
                  <w:iCs/>
                  <w:noProof/>
                </w:rPr>
                <w:t>Food Shippers Go Green</w:t>
              </w:r>
              <w:r>
                <w:rPr>
                  <w:noProof/>
                </w:rPr>
                <w:t>. Retrieved Apr 24, 2017, from Thomas Publishing Company: http://www.inboundlogistics.com/cms/article/food-shippers-go-green/</w:t>
              </w:r>
            </w:p>
            <w:p w:rsidR="0027227C" w:rsidRDefault="0027227C" w:rsidP="0027227C">
              <w:pPr>
                <w:pStyle w:val="Bibliography"/>
                <w:rPr>
                  <w:noProof/>
                </w:rPr>
              </w:pPr>
              <w:r>
                <w:rPr>
                  <w:noProof/>
                </w:rPr>
                <w:t xml:space="preserve">Udas, S. (2014). </w:t>
              </w:r>
              <w:r>
                <w:rPr>
                  <w:i/>
                  <w:iCs/>
                  <w:noProof/>
                </w:rPr>
                <w:t>Nestle Slim Milk: Distribution</w:t>
              </w:r>
              <w:r>
                <w:rPr>
                  <w:noProof/>
                </w:rPr>
                <w:t xml:space="preserve">. Retrieved Apr 24, 2017, from Wordpress: https://surabhiudas91.wordpress.com/2014/08/17/nestle-slim-milk-distribution/ </w:t>
              </w:r>
            </w:p>
            <w:p w:rsidR="0027227C" w:rsidRDefault="0027227C" w:rsidP="0027227C">
              <w:pPr>
                <w:pStyle w:val="Bibliography"/>
                <w:rPr>
                  <w:noProof/>
                </w:rPr>
              </w:pPr>
              <w:r>
                <w:rPr>
                  <w:noProof/>
                </w:rPr>
                <w:t xml:space="preserve">Vorhies, F. (2012). </w:t>
              </w:r>
              <w:r>
                <w:rPr>
                  <w:i/>
                  <w:iCs/>
                  <w:noProof/>
                </w:rPr>
                <w:t>For Nestlé, Sustainability is a Journey</w:t>
              </w:r>
              <w:r>
                <w:rPr>
                  <w:noProof/>
                </w:rPr>
                <w:t>. Retrieved Apr 24, 2017, from Forbes: https://www.forbes.com/sites/francisvorhies/2012/08/16/for-nestle-sustainability-is-a-journey/#2c425b84f40b</w:t>
              </w:r>
            </w:p>
            <w:p w:rsidR="0027227C" w:rsidRDefault="0027227C" w:rsidP="0027227C">
              <w:pPr>
                <w:pStyle w:val="Bibliography"/>
                <w:rPr>
                  <w:noProof/>
                </w:rPr>
              </w:pPr>
              <w:r>
                <w:rPr>
                  <w:noProof/>
                </w:rPr>
                <w:t xml:space="preserve">Worldometers.info. (2017). </w:t>
              </w:r>
              <w:r>
                <w:rPr>
                  <w:i/>
                  <w:iCs/>
                  <w:noProof/>
                </w:rPr>
                <w:t>Spain Population</w:t>
              </w:r>
              <w:r>
                <w:rPr>
                  <w:noProof/>
                </w:rPr>
                <w:t>. Retrieved Apr 23, 2017, from Worldometers.info: http://www.worldometers.info/world-population/spain-population/</w:t>
              </w:r>
            </w:p>
            <w:p w:rsidR="0027227C" w:rsidRDefault="0027227C" w:rsidP="0027227C">
              <w:pPr>
                <w:pStyle w:val="Bibliography"/>
                <w:rPr>
                  <w:noProof/>
                </w:rPr>
              </w:pPr>
              <w:r>
                <w:rPr>
                  <w:noProof/>
                </w:rPr>
                <w:t xml:space="preserve">Xie, Q. (2016). </w:t>
              </w:r>
              <w:r>
                <w:rPr>
                  <w:i/>
                  <w:iCs/>
                  <w:noProof/>
                </w:rPr>
                <w:t>From Spain and France to Russia and Croatia: Countries in Europe where you can drink tap water - and the places you really shouldn't</w:t>
              </w:r>
              <w:r>
                <w:rPr>
                  <w:noProof/>
                </w:rPr>
                <w:t>. Retrieved Apr 23, 2017, from Daily Mail: http://www.dailymail.co.uk/travel/travel_news/article-3683193/From-Spain-France-Russia-Croatia-Countries-Europe-drink-tap-water-places-really-shouldn-t.html</w:t>
              </w:r>
            </w:p>
            <w:p w:rsidR="0027227C" w:rsidRDefault="0027227C" w:rsidP="0027227C">
              <w:pPr>
                <w:pStyle w:val="Bibliography"/>
                <w:rPr>
                  <w:noProof/>
                </w:rPr>
              </w:pPr>
              <w:r>
                <w:rPr>
                  <w:noProof/>
                </w:rPr>
                <w:lastRenderedPageBreak/>
                <w:t xml:space="preserve">Yüksel, I. (2012). Developing a multi-criteria decision making model for PESTEL analysis. </w:t>
              </w:r>
              <w:r>
                <w:rPr>
                  <w:i/>
                  <w:iCs/>
                  <w:noProof/>
                </w:rPr>
                <w:t>International Journal of Business and Management</w:t>
              </w:r>
              <w:r>
                <w:rPr>
                  <w:noProof/>
                </w:rPr>
                <w:t xml:space="preserve"> </w:t>
              </w:r>
              <w:r>
                <w:rPr>
                  <w:i/>
                  <w:iCs/>
                  <w:noProof/>
                </w:rPr>
                <w:t>, 7</w:t>
              </w:r>
              <w:r>
                <w:rPr>
                  <w:noProof/>
                </w:rPr>
                <w:t xml:space="preserve"> (24), 52.</w:t>
              </w:r>
            </w:p>
            <w:p w:rsidR="0027227C" w:rsidRDefault="0027227C" w:rsidP="0027227C">
              <w:r>
                <w:fldChar w:fldCharType="end"/>
              </w:r>
            </w:p>
          </w:sdtContent>
        </w:sdt>
      </w:sdtContent>
    </w:sdt>
    <w:p w:rsidR="008209C6" w:rsidRDefault="0051248F" w:rsidP="0027227C">
      <w:pPr>
        <w:spacing w:line="480" w:lineRule="auto"/>
      </w:pPr>
    </w:p>
    <w:p w:rsidR="008209C6" w:rsidRPr="008209C6" w:rsidRDefault="0051248F" w:rsidP="0027227C">
      <w:pPr>
        <w:spacing w:line="480" w:lineRule="auto"/>
      </w:pPr>
    </w:p>
    <w:sectPr w:rsidR="008209C6" w:rsidRPr="008209C6" w:rsidSect="00D63143">
      <w:footerReference w:type="default" r:id="rId13"/>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48F" w:rsidRDefault="0051248F" w:rsidP="008C36F9">
      <w:pPr>
        <w:spacing w:after="0" w:line="240" w:lineRule="auto"/>
      </w:pPr>
      <w:r>
        <w:separator/>
      </w:r>
    </w:p>
  </w:endnote>
  <w:endnote w:type="continuationSeparator" w:id="1">
    <w:p w:rsidR="0051248F" w:rsidRDefault="0051248F" w:rsidP="008C36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1101"/>
      <w:docPartObj>
        <w:docPartGallery w:val="Page Numbers (Bottom of Page)"/>
        <w:docPartUnique/>
      </w:docPartObj>
    </w:sdtPr>
    <w:sdtContent>
      <w:p w:rsidR="00D63143" w:rsidRDefault="008C36F9">
        <w:pPr>
          <w:pStyle w:val="Footer"/>
          <w:jc w:val="right"/>
        </w:pPr>
        <w:r>
          <w:fldChar w:fldCharType="begin"/>
        </w:r>
        <w:r w:rsidR="0051248F">
          <w:instrText xml:space="preserve"> PAGE   \* MERGEFORMAT </w:instrText>
        </w:r>
        <w:r>
          <w:fldChar w:fldCharType="separate"/>
        </w:r>
        <w:r w:rsidR="00600485">
          <w:rPr>
            <w:noProof/>
          </w:rPr>
          <w:t>2</w:t>
        </w:r>
        <w:r>
          <w:rPr>
            <w:noProof/>
          </w:rPr>
          <w:fldChar w:fldCharType="end"/>
        </w:r>
      </w:p>
    </w:sdtContent>
  </w:sdt>
  <w:p w:rsidR="00D63143" w:rsidRDefault="005124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48F" w:rsidRDefault="0051248F" w:rsidP="008C36F9">
      <w:pPr>
        <w:spacing w:after="0" w:line="240" w:lineRule="auto"/>
      </w:pPr>
      <w:r>
        <w:separator/>
      </w:r>
    </w:p>
  </w:footnote>
  <w:footnote w:type="continuationSeparator" w:id="1">
    <w:p w:rsidR="0051248F" w:rsidRDefault="0051248F" w:rsidP="008C36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72E60"/>
    <w:multiLevelType w:val="hybridMultilevel"/>
    <w:tmpl w:val="C672A82A"/>
    <w:lvl w:ilvl="0" w:tplc="845416D4">
      <w:start w:val="1"/>
      <w:numFmt w:val="bullet"/>
      <w:lvlText w:val=""/>
      <w:lvlJc w:val="left"/>
      <w:pPr>
        <w:ind w:left="720" w:hanging="360"/>
      </w:pPr>
      <w:rPr>
        <w:rFonts w:ascii="Symbol" w:hAnsi="Symbol" w:hint="default"/>
      </w:rPr>
    </w:lvl>
    <w:lvl w:ilvl="1" w:tplc="148ECC38" w:tentative="1">
      <w:start w:val="1"/>
      <w:numFmt w:val="bullet"/>
      <w:lvlText w:val="o"/>
      <w:lvlJc w:val="left"/>
      <w:pPr>
        <w:ind w:left="1440" w:hanging="360"/>
      </w:pPr>
      <w:rPr>
        <w:rFonts w:ascii="Courier New" w:hAnsi="Courier New" w:cs="Courier New" w:hint="default"/>
      </w:rPr>
    </w:lvl>
    <w:lvl w:ilvl="2" w:tplc="F438CAF2" w:tentative="1">
      <w:start w:val="1"/>
      <w:numFmt w:val="bullet"/>
      <w:lvlText w:val=""/>
      <w:lvlJc w:val="left"/>
      <w:pPr>
        <w:ind w:left="2160" w:hanging="360"/>
      </w:pPr>
      <w:rPr>
        <w:rFonts w:ascii="Wingdings" w:hAnsi="Wingdings" w:hint="default"/>
      </w:rPr>
    </w:lvl>
    <w:lvl w:ilvl="3" w:tplc="1FB26270" w:tentative="1">
      <w:start w:val="1"/>
      <w:numFmt w:val="bullet"/>
      <w:lvlText w:val=""/>
      <w:lvlJc w:val="left"/>
      <w:pPr>
        <w:ind w:left="2880" w:hanging="360"/>
      </w:pPr>
      <w:rPr>
        <w:rFonts w:ascii="Symbol" w:hAnsi="Symbol" w:hint="default"/>
      </w:rPr>
    </w:lvl>
    <w:lvl w:ilvl="4" w:tplc="BB5AE55A" w:tentative="1">
      <w:start w:val="1"/>
      <w:numFmt w:val="bullet"/>
      <w:lvlText w:val="o"/>
      <w:lvlJc w:val="left"/>
      <w:pPr>
        <w:ind w:left="3600" w:hanging="360"/>
      </w:pPr>
      <w:rPr>
        <w:rFonts w:ascii="Courier New" w:hAnsi="Courier New" w:cs="Courier New" w:hint="default"/>
      </w:rPr>
    </w:lvl>
    <w:lvl w:ilvl="5" w:tplc="59EC40FC" w:tentative="1">
      <w:start w:val="1"/>
      <w:numFmt w:val="bullet"/>
      <w:lvlText w:val=""/>
      <w:lvlJc w:val="left"/>
      <w:pPr>
        <w:ind w:left="4320" w:hanging="360"/>
      </w:pPr>
      <w:rPr>
        <w:rFonts w:ascii="Wingdings" w:hAnsi="Wingdings" w:hint="default"/>
      </w:rPr>
    </w:lvl>
    <w:lvl w:ilvl="6" w:tplc="6638DE86" w:tentative="1">
      <w:start w:val="1"/>
      <w:numFmt w:val="bullet"/>
      <w:lvlText w:val=""/>
      <w:lvlJc w:val="left"/>
      <w:pPr>
        <w:ind w:left="5040" w:hanging="360"/>
      </w:pPr>
      <w:rPr>
        <w:rFonts w:ascii="Symbol" w:hAnsi="Symbol" w:hint="default"/>
      </w:rPr>
    </w:lvl>
    <w:lvl w:ilvl="7" w:tplc="7494B2B4" w:tentative="1">
      <w:start w:val="1"/>
      <w:numFmt w:val="bullet"/>
      <w:lvlText w:val="o"/>
      <w:lvlJc w:val="left"/>
      <w:pPr>
        <w:ind w:left="5760" w:hanging="360"/>
      </w:pPr>
      <w:rPr>
        <w:rFonts w:ascii="Courier New" w:hAnsi="Courier New" w:cs="Courier New" w:hint="default"/>
      </w:rPr>
    </w:lvl>
    <w:lvl w:ilvl="8" w:tplc="24ECBD98" w:tentative="1">
      <w:start w:val="1"/>
      <w:numFmt w:val="bullet"/>
      <w:lvlText w:val=""/>
      <w:lvlJc w:val="left"/>
      <w:pPr>
        <w:ind w:left="6480" w:hanging="360"/>
      </w:pPr>
      <w:rPr>
        <w:rFonts w:ascii="Wingdings" w:hAnsi="Wingdings" w:hint="default"/>
      </w:rPr>
    </w:lvl>
  </w:abstractNum>
  <w:abstractNum w:abstractNumId="1">
    <w:nsid w:val="120169E7"/>
    <w:multiLevelType w:val="hybridMultilevel"/>
    <w:tmpl w:val="04C69F7C"/>
    <w:lvl w:ilvl="0" w:tplc="BFFCA9A0">
      <w:start w:val="1"/>
      <w:numFmt w:val="decimal"/>
      <w:lvlText w:val="%1."/>
      <w:lvlJc w:val="left"/>
      <w:pPr>
        <w:ind w:left="720" w:hanging="360"/>
      </w:pPr>
    </w:lvl>
    <w:lvl w:ilvl="1" w:tplc="E042C26C" w:tentative="1">
      <w:start w:val="1"/>
      <w:numFmt w:val="lowerLetter"/>
      <w:lvlText w:val="%2."/>
      <w:lvlJc w:val="left"/>
      <w:pPr>
        <w:ind w:left="1440" w:hanging="360"/>
      </w:pPr>
    </w:lvl>
    <w:lvl w:ilvl="2" w:tplc="4AD89B3E" w:tentative="1">
      <w:start w:val="1"/>
      <w:numFmt w:val="lowerRoman"/>
      <w:lvlText w:val="%3."/>
      <w:lvlJc w:val="right"/>
      <w:pPr>
        <w:ind w:left="2160" w:hanging="180"/>
      </w:pPr>
    </w:lvl>
    <w:lvl w:ilvl="3" w:tplc="12162C5E" w:tentative="1">
      <w:start w:val="1"/>
      <w:numFmt w:val="decimal"/>
      <w:lvlText w:val="%4."/>
      <w:lvlJc w:val="left"/>
      <w:pPr>
        <w:ind w:left="2880" w:hanging="360"/>
      </w:pPr>
    </w:lvl>
    <w:lvl w:ilvl="4" w:tplc="9C38BA74" w:tentative="1">
      <w:start w:val="1"/>
      <w:numFmt w:val="lowerLetter"/>
      <w:lvlText w:val="%5."/>
      <w:lvlJc w:val="left"/>
      <w:pPr>
        <w:ind w:left="3600" w:hanging="360"/>
      </w:pPr>
    </w:lvl>
    <w:lvl w:ilvl="5" w:tplc="77602FE6" w:tentative="1">
      <w:start w:val="1"/>
      <w:numFmt w:val="lowerRoman"/>
      <w:lvlText w:val="%6."/>
      <w:lvlJc w:val="right"/>
      <w:pPr>
        <w:ind w:left="4320" w:hanging="180"/>
      </w:pPr>
    </w:lvl>
    <w:lvl w:ilvl="6" w:tplc="EA541A86" w:tentative="1">
      <w:start w:val="1"/>
      <w:numFmt w:val="decimal"/>
      <w:lvlText w:val="%7."/>
      <w:lvlJc w:val="left"/>
      <w:pPr>
        <w:ind w:left="5040" w:hanging="360"/>
      </w:pPr>
    </w:lvl>
    <w:lvl w:ilvl="7" w:tplc="056083AA" w:tentative="1">
      <w:start w:val="1"/>
      <w:numFmt w:val="lowerLetter"/>
      <w:lvlText w:val="%8."/>
      <w:lvlJc w:val="left"/>
      <w:pPr>
        <w:ind w:left="5760" w:hanging="360"/>
      </w:pPr>
    </w:lvl>
    <w:lvl w:ilvl="8" w:tplc="9A3455FA" w:tentative="1">
      <w:start w:val="1"/>
      <w:numFmt w:val="lowerRoman"/>
      <w:lvlText w:val="%9."/>
      <w:lvlJc w:val="right"/>
      <w:pPr>
        <w:ind w:left="6480" w:hanging="180"/>
      </w:pPr>
    </w:lvl>
  </w:abstractNum>
  <w:abstractNum w:abstractNumId="2">
    <w:nsid w:val="553E67DB"/>
    <w:multiLevelType w:val="hybridMultilevel"/>
    <w:tmpl w:val="4058F9A8"/>
    <w:lvl w:ilvl="0" w:tplc="53C88AD2">
      <w:start w:val="1"/>
      <w:numFmt w:val="decimal"/>
      <w:lvlText w:val="%1."/>
      <w:lvlJc w:val="left"/>
      <w:pPr>
        <w:ind w:left="720" w:hanging="360"/>
      </w:pPr>
      <w:rPr>
        <w:rFonts w:hint="default"/>
      </w:rPr>
    </w:lvl>
    <w:lvl w:ilvl="1" w:tplc="0F3A62EC" w:tentative="1">
      <w:start w:val="1"/>
      <w:numFmt w:val="lowerLetter"/>
      <w:lvlText w:val="%2."/>
      <w:lvlJc w:val="left"/>
      <w:pPr>
        <w:ind w:left="1440" w:hanging="360"/>
      </w:pPr>
    </w:lvl>
    <w:lvl w:ilvl="2" w:tplc="8CA0583A" w:tentative="1">
      <w:start w:val="1"/>
      <w:numFmt w:val="lowerRoman"/>
      <w:lvlText w:val="%3."/>
      <w:lvlJc w:val="right"/>
      <w:pPr>
        <w:ind w:left="2160" w:hanging="180"/>
      </w:pPr>
    </w:lvl>
    <w:lvl w:ilvl="3" w:tplc="378C53A6" w:tentative="1">
      <w:start w:val="1"/>
      <w:numFmt w:val="decimal"/>
      <w:lvlText w:val="%4."/>
      <w:lvlJc w:val="left"/>
      <w:pPr>
        <w:ind w:left="2880" w:hanging="360"/>
      </w:pPr>
    </w:lvl>
    <w:lvl w:ilvl="4" w:tplc="77C8D2BC" w:tentative="1">
      <w:start w:val="1"/>
      <w:numFmt w:val="lowerLetter"/>
      <w:lvlText w:val="%5."/>
      <w:lvlJc w:val="left"/>
      <w:pPr>
        <w:ind w:left="3600" w:hanging="360"/>
      </w:pPr>
    </w:lvl>
    <w:lvl w:ilvl="5" w:tplc="EEB2E2A4" w:tentative="1">
      <w:start w:val="1"/>
      <w:numFmt w:val="lowerRoman"/>
      <w:lvlText w:val="%6."/>
      <w:lvlJc w:val="right"/>
      <w:pPr>
        <w:ind w:left="4320" w:hanging="180"/>
      </w:pPr>
    </w:lvl>
    <w:lvl w:ilvl="6" w:tplc="673E31B4" w:tentative="1">
      <w:start w:val="1"/>
      <w:numFmt w:val="decimal"/>
      <w:lvlText w:val="%7."/>
      <w:lvlJc w:val="left"/>
      <w:pPr>
        <w:ind w:left="5040" w:hanging="360"/>
      </w:pPr>
    </w:lvl>
    <w:lvl w:ilvl="7" w:tplc="37FC48C4" w:tentative="1">
      <w:start w:val="1"/>
      <w:numFmt w:val="lowerLetter"/>
      <w:lvlText w:val="%8."/>
      <w:lvlJc w:val="left"/>
      <w:pPr>
        <w:ind w:left="5760" w:hanging="360"/>
      </w:pPr>
    </w:lvl>
    <w:lvl w:ilvl="8" w:tplc="01AEA8DA" w:tentative="1">
      <w:start w:val="1"/>
      <w:numFmt w:val="lowerRoman"/>
      <w:lvlText w:val="%9."/>
      <w:lvlJc w:val="right"/>
      <w:pPr>
        <w:ind w:left="6480" w:hanging="180"/>
      </w:pPr>
    </w:lvl>
  </w:abstractNum>
  <w:abstractNum w:abstractNumId="3">
    <w:nsid w:val="6AF048C3"/>
    <w:multiLevelType w:val="hybridMultilevel"/>
    <w:tmpl w:val="51EE6894"/>
    <w:lvl w:ilvl="0" w:tplc="37926B4A">
      <w:start w:val="1"/>
      <w:numFmt w:val="bullet"/>
      <w:lvlText w:val=""/>
      <w:lvlJc w:val="left"/>
      <w:pPr>
        <w:ind w:left="720" w:hanging="360"/>
      </w:pPr>
      <w:rPr>
        <w:rFonts w:ascii="Symbol" w:hAnsi="Symbol" w:hint="default"/>
      </w:rPr>
    </w:lvl>
    <w:lvl w:ilvl="1" w:tplc="79402F10" w:tentative="1">
      <w:start w:val="1"/>
      <w:numFmt w:val="bullet"/>
      <w:lvlText w:val="o"/>
      <w:lvlJc w:val="left"/>
      <w:pPr>
        <w:ind w:left="1440" w:hanging="360"/>
      </w:pPr>
      <w:rPr>
        <w:rFonts w:ascii="Courier New" w:hAnsi="Courier New" w:cs="Courier New" w:hint="default"/>
      </w:rPr>
    </w:lvl>
    <w:lvl w:ilvl="2" w:tplc="0148698A" w:tentative="1">
      <w:start w:val="1"/>
      <w:numFmt w:val="bullet"/>
      <w:lvlText w:val=""/>
      <w:lvlJc w:val="left"/>
      <w:pPr>
        <w:ind w:left="2160" w:hanging="360"/>
      </w:pPr>
      <w:rPr>
        <w:rFonts w:ascii="Wingdings" w:hAnsi="Wingdings" w:hint="default"/>
      </w:rPr>
    </w:lvl>
    <w:lvl w:ilvl="3" w:tplc="4FA620CC" w:tentative="1">
      <w:start w:val="1"/>
      <w:numFmt w:val="bullet"/>
      <w:lvlText w:val=""/>
      <w:lvlJc w:val="left"/>
      <w:pPr>
        <w:ind w:left="2880" w:hanging="360"/>
      </w:pPr>
      <w:rPr>
        <w:rFonts w:ascii="Symbol" w:hAnsi="Symbol" w:hint="default"/>
      </w:rPr>
    </w:lvl>
    <w:lvl w:ilvl="4" w:tplc="A548266A" w:tentative="1">
      <w:start w:val="1"/>
      <w:numFmt w:val="bullet"/>
      <w:lvlText w:val="o"/>
      <w:lvlJc w:val="left"/>
      <w:pPr>
        <w:ind w:left="3600" w:hanging="360"/>
      </w:pPr>
      <w:rPr>
        <w:rFonts w:ascii="Courier New" w:hAnsi="Courier New" w:cs="Courier New" w:hint="default"/>
      </w:rPr>
    </w:lvl>
    <w:lvl w:ilvl="5" w:tplc="167E4022" w:tentative="1">
      <w:start w:val="1"/>
      <w:numFmt w:val="bullet"/>
      <w:lvlText w:val=""/>
      <w:lvlJc w:val="left"/>
      <w:pPr>
        <w:ind w:left="4320" w:hanging="360"/>
      </w:pPr>
      <w:rPr>
        <w:rFonts w:ascii="Wingdings" w:hAnsi="Wingdings" w:hint="default"/>
      </w:rPr>
    </w:lvl>
    <w:lvl w:ilvl="6" w:tplc="E796E466" w:tentative="1">
      <w:start w:val="1"/>
      <w:numFmt w:val="bullet"/>
      <w:lvlText w:val=""/>
      <w:lvlJc w:val="left"/>
      <w:pPr>
        <w:ind w:left="5040" w:hanging="360"/>
      </w:pPr>
      <w:rPr>
        <w:rFonts w:ascii="Symbol" w:hAnsi="Symbol" w:hint="default"/>
      </w:rPr>
    </w:lvl>
    <w:lvl w:ilvl="7" w:tplc="9D86BE66" w:tentative="1">
      <w:start w:val="1"/>
      <w:numFmt w:val="bullet"/>
      <w:lvlText w:val="o"/>
      <w:lvlJc w:val="left"/>
      <w:pPr>
        <w:ind w:left="5760" w:hanging="360"/>
      </w:pPr>
      <w:rPr>
        <w:rFonts w:ascii="Courier New" w:hAnsi="Courier New" w:cs="Courier New" w:hint="default"/>
      </w:rPr>
    </w:lvl>
    <w:lvl w:ilvl="8" w:tplc="CF3496E0" w:tentative="1">
      <w:start w:val="1"/>
      <w:numFmt w:val="bullet"/>
      <w:lvlText w:val=""/>
      <w:lvlJc w:val="left"/>
      <w:pPr>
        <w:ind w:left="6480" w:hanging="360"/>
      </w:pPr>
      <w:rPr>
        <w:rFonts w:ascii="Wingdings" w:hAnsi="Wingdings" w:hint="default"/>
      </w:rPr>
    </w:lvl>
  </w:abstractNum>
  <w:abstractNum w:abstractNumId="4">
    <w:nsid w:val="6BEF6D32"/>
    <w:multiLevelType w:val="hybridMultilevel"/>
    <w:tmpl w:val="BB4E43CE"/>
    <w:lvl w:ilvl="0" w:tplc="ADAE6620">
      <w:start w:val="1"/>
      <w:numFmt w:val="bullet"/>
      <w:lvlText w:val=""/>
      <w:lvlJc w:val="left"/>
      <w:pPr>
        <w:ind w:left="720" w:hanging="360"/>
      </w:pPr>
      <w:rPr>
        <w:rFonts w:ascii="Symbol" w:hAnsi="Symbol" w:hint="default"/>
      </w:rPr>
    </w:lvl>
    <w:lvl w:ilvl="1" w:tplc="6C0216DC">
      <w:start w:val="1"/>
      <w:numFmt w:val="decimal"/>
      <w:lvlText w:val="%2."/>
      <w:lvlJc w:val="left"/>
      <w:pPr>
        <w:tabs>
          <w:tab w:val="num" w:pos="1440"/>
        </w:tabs>
        <w:ind w:left="1440" w:hanging="360"/>
      </w:pPr>
    </w:lvl>
    <w:lvl w:ilvl="2" w:tplc="7CA2EB78">
      <w:start w:val="1"/>
      <w:numFmt w:val="decimal"/>
      <w:lvlText w:val="%3."/>
      <w:lvlJc w:val="left"/>
      <w:pPr>
        <w:tabs>
          <w:tab w:val="num" w:pos="2160"/>
        </w:tabs>
        <w:ind w:left="2160" w:hanging="360"/>
      </w:pPr>
    </w:lvl>
    <w:lvl w:ilvl="3" w:tplc="ECE6DBC8">
      <w:start w:val="1"/>
      <w:numFmt w:val="decimal"/>
      <w:lvlText w:val="%4."/>
      <w:lvlJc w:val="left"/>
      <w:pPr>
        <w:tabs>
          <w:tab w:val="num" w:pos="2880"/>
        </w:tabs>
        <w:ind w:left="2880" w:hanging="360"/>
      </w:pPr>
    </w:lvl>
    <w:lvl w:ilvl="4" w:tplc="1BA4CB6E">
      <w:start w:val="1"/>
      <w:numFmt w:val="decimal"/>
      <w:lvlText w:val="%5."/>
      <w:lvlJc w:val="left"/>
      <w:pPr>
        <w:tabs>
          <w:tab w:val="num" w:pos="3600"/>
        </w:tabs>
        <w:ind w:left="3600" w:hanging="360"/>
      </w:pPr>
    </w:lvl>
    <w:lvl w:ilvl="5" w:tplc="CC068512">
      <w:start w:val="1"/>
      <w:numFmt w:val="decimal"/>
      <w:lvlText w:val="%6."/>
      <w:lvlJc w:val="left"/>
      <w:pPr>
        <w:tabs>
          <w:tab w:val="num" w:pos="4320"/>
        </w:tabs>
        <w:ind w:left="4320" w:hanging="360"/>
      </w:pPr>
    </w:lvl>
    <w:lvl w:ilvl="6" w:tplc="994C73FC">
      <w:start w:val="1"/>
      <w:numFmt w:val="decimal"/>
      <w:lvlText w:val="%7."/>
      <w:lvlJc w:val="left"/>
      <w:pPr>
        <w:tabs>
          <w:tab w:val="num" w:pos="5040"/>
        </w:tabs>
        <w:ind w:left="5040" w:hanging="360"/>
      </w:pPr>
    </w:lvl>
    <w:lvl w:ilvl="7" w:tplc="014E7D94">
      <w:start w:val="1"/>
      <w:numFmt w:val="decimal"/>
      <w:lvlText w:val="%8."/>
      <w:lvlJc w:val="left"/>
      <w:pPr>
        <w:tabs>
          <w:tab w:val="num" w:pos="5760"/>
        </w:tabs>
        <w:ind w:left="5760" w:hanging="360"/>
      </w:pPr>
    </w:lvl>
    <w:lvl w:ilvl="8" w:tplc="FA541062">
      <w:start w:val="1"/>
      <w:numFmt w:val="decimal"/>
      <w:lvlText w:val="%9."/>
      <w:lvlJc w:val="left"/>
      <w:pPr>
        <w:tabs>
          <w:tab w:val="num" w:pos="6480"/>
        </w:tabs>
        <w:ind w:left="6480" w:hanging="360"/>
      </w:pPr>
    </w:lvl>
  </w:abstractNum>
  <w:abstractNum w:abstractNumId="5">
    <w:nsid w:val="6C814E62"/>
    <w:multiLevelType w:val="hybridMultilevel"/>
    <w:tmpl w:val="72A472A2"/>
    <w:lvl w:ilvl="0" w:tplc="B3C643FA">
      <w:start w:val="1"/>
      <w:numFmt w:val="bullet"/>
      <w:lvlText w:val=""/>
      <w:lvlJc w:val="left"/>
      <w:pPr>
        <w:ind w:left="720" w:hanging="360"/>
      </w:pPr>
      <w:rPr>
        <w:rFonts w:ascii="Symbol" w:hAnsi="Symbol" w:hint="default"/>
      </w:rPr>
    </w:lvl>
    <w:lvl w:ilvl="1" w:tplc="241A3F14" w:tentative="1">
      <w:start w:val="1"/>
      <w:numFmt w:val="bullet"/>
      <w:lvlText w:val="o"/>
      <w:lvlJc w:val="left"/>
      <w:pPr>
        <w:ind w:left="1440" w:hanging="360"/>
      </w:pPr>
      <w:rPr>
        <w:rFonts w:ascii="Courier New" w:hAnsi="Courier New" w:cs="Courier New" w:hint="default"/>
      </w:rPr>
    </w:lvl>
    <w:lvl w:ilvl="2" w:tplc="495EFFCC" w:tentative="1">
      <w:start w:val="1"/>
      <w:numFmt w:val="bullet"/>
      <w:lvlText w:val=""/>
      <w:lvlJc w:val="left"/>
      <w:pPr>
        <w:ind w:left="2160" w:hanging="360"/>
      </w:pPr>
      <w:rPr>
        <w:rFonts w:ascii="Wingdings" w:hAnsi="Wingdings" w:hint="default"/>
      </w:rPr>
    </w:lvl>
    <w:lvl w:ilvl="3" w:tplc="E7B823B6" w:tentative="1">
      <w:start w:val="1"/>
      <w:numFmt w:val="bullet"/>
      <w:lvlText w:val=""/>
      <w:lvlJc w:val="left"/>
      <w:pPr>
        <w:ind w:left="2880" w:hanging="360"/>
      </w:pPr>
      <w:rPr>
        <w:rFonts w:ascii="Symbol" w:hAnsi="Symbol" w:hint="default"/>
      </w:rPr>
    </w:lvl>
    <w:lvl w:ilvl="4" w:tplc="3F9CC620" w:tentative="1">
      <w:start w:val="1"/>
      <w:numFmt w:val="bullet"/>
      <w:lvlText w:val="o"/>
      <w:lvlJc w:val="left"/>
      <w:pPr>
        <w:ind w:left="3600" w:hanging="360"/>
      </w:pPr>
      <w:rPr>
        <w:rFonts w:ascii="Courier New" w:hAnsi="Courier New" w:cs="Courier New" w:hint="default"/>
      </w:rPr>
    </w:lvl>
    <w:lvl w:ilvl="5" w:tplc="736A48F4" w:tentative="1">
      <w:start w:val="1"/>
      <w:numFmt w:val="bullet"/>
      <w:lvlText w:val=""/>
      <w:lvlJc w:val="left"/>
      <w:pPr>
        <w:ind w:left="4320" w:hanging="360"/>
      </w:pPr>
      <w:rPr>
        <w:rFonts w:ascii="Wingdings" w:hAnsi="Wingdings" w:hint="default"/>
      </w:rPr>
    </w:lvl>
    <w:lvl w:ilvl="6" w:tplc="312E0838" w:tentative="1">
      <w:start w:val="1"/>
      <w:numFmt w:val="bullet"/>
      <w:lvlText w:val=""/>
      <w:lvlJc w:val="left"/>
      <w:pPr>
        <w:ind w:left="5040" w:hanging="360"/>
      </w:pPr>
      <w:rPr>
        <w:rFonts w:ascii="Symbol" w:hAnsi="Symbol" w:hint="default"/>
      </w:rPr>
    </w:lvl>
    <w:lvl w:ilvl="7" w:tplc="BD7CD296" w:tentative="1">
      <w:start w:val="1"/>
      <w:numFmt w:val="bullet"/>
      <w:lvlText w:val="o"/>
      <w:lvlJc w:val="left"/>
      <w:pPr>
        <w:ind w:left="5760" w:hanging="360"/>
      </w:pPr>
      <w:rPr>
        <w:rFonts w:ascii="Courier New" w:hAnsi="Courier New" w:cs="Courier New" w:hint="default"/>
      </w:rPr>
    </w:lvl>
    <w:lvl w:ilvl="8" w:tplc="788ACE90" w:tentative="1">
      <w:start w:val="1"/>
      <w:numFmt w:val="bullet"/>
      <w:lvlText w:val=""/>
      <w:lvlJc w:val="left"/>
      <w:pPr>
        <w:ind w:left="6480" w:hanging="360"/>
      </w:pPr>
      <w:rPr>
        <w:rFonts w:ascii="Wingdings" w:hAnsi="Wingdings" w:hint="default"/>
      </w:rPr>
    </w:lvl>
  </w:abstractNum>
  <w:abstractNum w:abstractNumId="6">
    <w:nsid w:val="7510412C"/>
    <w:multiLevelType w:val="hybridMultilevel"/>
    <w:tmpl w:val="FA44A284"/>
    <w:lvl w:ilvl="0" w:tplc="1C86B68C">
      <w:start w:val="1"/>
      <w:numFmt w:val="bullet"/>
      <w:lvlText w:val=""/>
      <w:lvlJc w:val="left"/>
      <w:pPr>
        <w:ind w:left="720" w:hanging="360"/>
      </w:pPr>
      <w:rPr>
        <w:rFonts w:ascii="Symbol" w:hAnsi="Symbol" w:hint="default"/>
      </w:rPr>
    </w:lvl>
    <w:lvl w:ilvl="1" w:tplc="92180AFC" w:tentative="1">
      <w:start w:val="1"/>
      <w:numFmt w:val="bullet"/>
      <w:lvlText w:val="o"/>
      <w:lvlJc w:val="left"/>
      <w:pPr>
        <w:ind w:left="1440" w:hanging="360"/>
      </w:pPr>
      <w:rPr>
        <w:rFonts w:ascii="Courier New" w:hAnsi="Courier New" w:cs="Courier New" w:hint="default"/>
      </w:rPr>
    </w:lvl>
    <w:lvl w:ilvl="2" w:tplc="AF54CD40" w:tentative="1">
      <w:start w:val="1"/>
      <w:numFmt w:val="bullet"/>
      <w:lvlText w:val=""/>
      <w:lvlJc w:val="left"/>
      <w:pPr>
        <w:ind w:left="2160" w:hanging="360"/>
      </w:pPr>
      <w:rPr>
        <w:rFonts w:ascii="Wingdings" w:hAnsi="Wingdings" w:hint="default"/>
      </w:rPr>
    </w:lvl>
    <w:lvl w:ilvl="3" w:tplc="AF04AE94" w:tentative="1">
      <w:start w:val="1"/>
      <w:numFmt w:val="bullet"/>
      <w:lvlText w:val=""/>
      <w:lvlJc w:val="left"/>
      <w:pPr>
        <w:ind w:left="2880" w:hanging="360"/>
      </w:pPr>
      <w:rPr>
        <w:rFonts w:ascii="Symbol" w:hAnsi="Symbol" w:hint="default"/>
      </w:rPr>
    </w:lvl>
    <w:lvl w:ilvl="4" w:tplc="0C6E479E" w:tentative="1">
      <w:start w:val="1"/>
      <w:numFmt w:val="bullet"/>
      <w:lvlText w:val="o"/>
      <w:lvlJc w:val="left"/>
      <w:pPr>
        <w:ind w:left="3600" w:hanging="360"/>
      </w:pPr>
      <w:rPr>
        <w:rFonts w:ascii="Courier New" w:hAnsi="Courier New" w:cs="Courier New" w:hint="default"/>
      </w:rPr>
    </w:lvl>
    <w:lvl w:ilvl="5" w:tplc="ED9C4258" w:tentative="1">
      <w:start w:val="1"/>
      <w:numFmt w:val="bullet"/>
      <w:lvlText w:val=""/>
      <w:lvlJc w:val="left"/>
      <w:pPr>
        <w:ind w:left="4320" w:hanging="360"/>
      </w:pPr>
      <w:rPr>
        <w:rFonts w:ascii="Wingdings" w:hAnsi="Wingdings" w:hint="default"/>
      </w:rPr>
    </w:lvl>
    <w:lvl w:ilvl="6" w:tplc="AAE6DB8A" w:tentative="1">
      <w:start w:val="1"/>
      <w:numFmt w:val="bullet"/>
      <w:lvlText w:val=""/>
      <w:lvlJc w:val="left"/>
      <w:pPr>
        <w:ind w:left="5040" w:hanging="360"/>
      </w:pPr>
      <w:rPr>
        <w:rFonts w:ascii="Symbol" w:hAnsi="Symbol" w:hint="default"/>
      </w:rPr>
    </w:lvl>
    <w:lvl w:ilvl="7" w:tplc="EE3039CC" w:tentative="1">
      <w:start w:val="1"/>
      <w:numFmt w:val="bullet"/>
      <w:lvlText w:val="o"/>
      <w:lvlJc w:val="left"/>
      <w:pPr>
        <w:ind w:left="5760" w:hanging="360"/>
      </w:pPr>
      <w:rPr>
        <w:rFonts w:ascii="Courier New" w:hAnsi="Courier New" w:cs="Courier New" w:hint="default"/>
      </w:rPr>
    </w:lvl>
    <w:lvl w:ilvl="8" w:tplc="A932939E" w:tentative="1">
      <w:start w:val="1"/>
      <w:numFmt w:val="bullet"/>
      <w:lvlText w:val=""/>
      <w:lvlJc w:val="left"/>
      <w:pPr>
        <w:ind w:left="6480" w:hanging="360"/>
      </w:pPr>
      <w:rPr>
        <w:rFonts w:ascii="Wingdings" w:hAnsi="Wingdings" w:hint="default"/>
      </w:rPr>
    </w:lvl>
  </w:abstractNum>
  <w:abstractNum w:abstractNumId="7">
    <w:nsid w:val="76100EB1"/>
    <w:multiLevelType w:val="hybridMultilevel"/>
    <w:tmpl w:val="BBF8A86A"/>
    <w:lvl w:ilvl="0" w:tplc="6708082E">
      <w:start w:val="1"/>
      <w:numFmt w:val="decimal"/>
      <w:lvlText w:val="%1."/>
      <w:lvlJc w:val="left"/>
      <w:pPr>
        <w:ind w:left="720" w:hanging="360"/>
      </w:pPr>
    </w:lvl>
    <w:lvl w:ilvl="1" w:tplc="1A384718" w:tentative="1">
      <w:start w:val="1"/>
      <w:numFmt w:val="lowerLetter"/>
      <w:lvlText w:val="%2."/>
      <w:lvlJc w:val="left"/>
      <w:pPr>
        <w:ind w:left="1440" w:hanging="360"/>
      </w:pPr>
    </w:lvl>
    <w:lvl w:ilvl="2" w:tplc="F6C2FAFC" w:tentative="1">
      <w:start w:val="1"/>
      <w:numFmt w:val="lowerRoman"/>
      <w:lvlText w:val="%3."/>
      <w:lvlJc w:val="right"/>
      <w:pPr>
        <w:ind w:left="2160" w:hanging="180"/>
      </w:pPr>
    </w:lvl>
    <w:lvl w:ilvl="3" w:tplc="1A300516" w:tentative="1">
      <w:start w:val="1"/>
      <w:numFmt w:val="decimal"/>
      <w:lvlText w:val="%4."/>
      <w:lvlJc w:val="left"/>
      <w:pPr>
        <w:ind w:left="2880" w:hanging="360"/>
      </w:pPr>
    </w:lvl>
    <w:lvl w:ilvl="4" w:tplc="88FEE442" w:tentative="1">
      <w:start w:val="1"/>
      <w:numFmt w:val="lowerLetter"/>
      <w:lvlText w:val="%5."/>
      <w:lvlJc w:val="left"/>
      <w:pPr>
        <w:ind w:left="3600" w:hanging="360"/>
      </w:pPr>
    </w:lvl>
    <w:lvl w:ilvl="5" w:tplc="58400872" w:tentative="1">
      <w:start w:val="1"/>
      <w:numFmt w:val="lowerRoman"/>
      <w:lvlText w:val="%6."/>
      <w:lvlJc w:val="right"/>
      <w:pPr>
        <w:ind w:left="4320" w:hanging="180"/>
      </w:pPr>
    </w:lvl>
    <w:lvl w:ilvl="6" w:tplc="72FEF096" w:tentative="1">
      <w:start w:val="1"/>
      <w:numFmt w:val="decimal"/>
      <w:lvlText w:val="%7."/>
      <w:lvlJc w:val="left"/>
      <w:pPr>
        <w:ind w:left="5040" w:hanging="360"/>
      </w:pPr>
    </w:lvl>
    <w:lvl w:ilvl="7" w:tplc="59E8A9C6" w:tentative="1">
      <w:start w:val="1"/>
      <w:numFmt w:val="lowerLetter"/>
      <w:lvlText w:val="%8."/>
      <w:lvlJc w:val="left"/>
      <w:pPr>
        <w:ind w:left="5760" w:hanging="360"/>
      </w:pPr>
    </w:lvl>
    <w:lvl w:ilvl="8" w:tplc="A3068EEE" w:tentative="1">
      <w:start w:val="1"/>
      <w:numFmt w:val="lowerRoman"/>
      <w:lvlText w:val="%9."/>
      <w:lvlJc w:val="right"/>
      <w:pPr>
        <w:ind w:left="6480" w:hanging="180"/>
      </w:pPr>
    </w:lvl>
  </w:abstractNum>
  <w:abstractNum w:abstractNumId="8">
    <w:nsid w:val="79587B78"/>
    <w:multiLevelType w:val="hybridMultilevel"/>
    <w:tmpl w:val="04C69F7C"/>
    <w:lvl w:ilvl="0" w:tplc="D8EA02EC">
      <w:start w:val="1"/>
      <w:numFmt w:val="decimal"/>
      <w:lvlText w:val="%1."/>
      <w:lvlJc w:val="left"/>
      <w:pPr>
        <w:ind w:left="720" w:hanging="360"/>
      </w:pPr>
    </w:lvl>
    <w:lvl w:ilvl="1" w:tplc="50680568" w:tentative="1">
      <w:start w:val="1"/>
      <w:numFmt w:val="lowerLetter"/>
      <w:lvlText w:val="%2."/>
      <w:lvlJc w:val="left"/>
      <w:pPr>
        <w:ind w:left="1440" w:hanging="360"/>
      </w:pPr>
    </w:lvl>
    <w:lvl w:ilvl="2" w:tplc="B5E832A6" w:tentative="1">
      <w:start w:val="1"/>
      <w:numFmt w:val="lowerRoman"/>
      <w:lvlText w:val="%3."/>
      <w:lvlJc w:val="right"/>
      <w:pPr>
        <w:ind w:left="2160" w:hanging="180"/>
      </w:pPr>
    </w:lvl>
    <w:lvl w:ilvl="3" w:tplc="970C0F10" w:tentative="1">
      <w:start w:val="1"/>
      <w:numFmt w:val="decimal"/>
      <w:lvlText w:val="%4."/>
      <w:lvlJc w:val="left"/>
      <w:pPr>
        <w:ind w:left="2880" w:hanging="360"/>
      </w:pPr>
    </w:lvl>
    <w:lvl w:ilvl="4" w:tplc="1EF288E6" w:tentative="1">
      <w:start w:val="1"/>
      <w:numFmt w:val="lowerLetter"/>
      <w:lvlText w:val="%5."/>
      <w:lvlJc w:val="left"/>
      <w:pPr>
        <w:ind w:left="3600" w:hanging="360"/>
      </w:pPr>
    </w:lvl>
    <w:lvl w:ilvl="5" w:tplc="4B6A8916" w:tentative="1">
      <w:start w:val="1"/>
      <w:numFmt w:val="lowerRoman"/>
      <w:lvlText w:val="%6."/>
      <w:lvlJc w:val="right"/>
      <w:pPr>
        <w:ind w:left="4320" w:hanging="180"/>
      </w:pPr>
    </w:lvl>
    <w:lvl w:ilvl="6" w:tplc="B47CA5F4" w:tentative="1">
      <w:start w:val="1"/>
      <w:numFmt w:val="decimal"/>
      <w:lvlText w:val="%7."/>
      <w:lvlJc w:val="left"/>
      <w:pPr>
        <w:ind w:left="5040" w:hanging="360"/>
      </w:pPr>
    </w:lvl>
    <w:lvl w:ilvl="7" w:tplc="F5661126" w:tentative="1">
      <w:start w:val="1"/>
      <w:numFmt w:val="lowerLetter"/>
      <w:lvlText w:val="%8."/>
      <w:lvlJc w:val="left"/>
      <w:pPr>
        <w:ind w:left="5760" w:hanging="360"/>
      </w:pPr>
    </w:lvl>
    <w:lvl w:ilvl="8" w:tplc="51FA6FA6" w:tentative="1">
      <w:start w:val="1"/>
      <w:numFmt w:val="lowerRoman"/>
      <w:lvlText w:val="%9."/>
      <w:lvlJc w:val="right"/>
      <w:pPr>
        <w:ind w:left="6480" w:hanging="180"/>
      </w:pPr>
    </w:lvl>
  </w:abstractNum>
  <w:abstractNum w:abstractNumId="9">
    <w:nsid w:val="79E63C08"/>
    <w:multiLevelType w:val="hybridMultilevel"/>
    <w:tmpl w:val="5B1A82A6"/>
    <w:lvl w:ilvl="0" w:tplc="0DD86F50">
      <w:start w:val="1"/>
      <w:numFmt w:val="bullet"/>
      <w:lvlText w:val=""/>
      <w:lvlJc w:val="left"/>
      <w:pPr>
        <w:ind w:left="720" w:hanging="360"/>
      </w:pPr>
      <w:rPr>
        <w:rFonts w:ascii="Symbol" w:hAnsi="Symbol" w:hint="default"/>
      </w:rPr>
    </w:lvl>
    <w:lvl w:ilvl="1" w:tplc="E3AE3804" w:tentative="1">
      <w:start w:val="1"/>
      <w:numFmt w:val="bullet"/>
      <w:lvlText w:val="o"/>
      <w:lvlJc w:val="left"/>
      <w:pPr>
        <w:ind w:left="1440" w:hanging="360"/>
      </w:pPr>
      <w:rPr>
        <w:rFonts w:ascii="Courier New" w:hAnsi="Courier New" w:cs="Courier New" w:hint="default"/>
      </w:rPr>
    </w:lvl>
    <w:lvl w:ilvl="2" w:tplc="4E625B78" w:tentative="1">
      <w:start w:val="1"/>
      <w:numFmt w:val="bullet"/>
      <w:lvlText w:val=""/>
      <w:lvlJc w:val="left"/>
      <w:pPr>
        <w:ind w:left="2160" w:hanging="360"/>
      </w:pPr>
      <w:rPr>
        <w:rFonts w:ascii="Wingdings" w:hAnsi="Wingdings" w:hint="default"/>
      </w:rPr>
    </w:lvl>
    <w:lvl w:ilvl="3" w:tplc="9CDE619E" w:tentative="1">
      <w:start w:val="1"/>
      <w:numFmt w:val="bullet"/>
      <w:lvlText w:val=""/>
      <w:lvlJc w:val="left"/>
      <w:pPr>
        <w:ind w:left="2880" w:hanging="360"/>
      </w:pPr>
      <w:rPr>
        <w:rFonts w:ascii="Symbol" w:hAnsi="Symbol" w:hint="default"/>
      </w:rPr>
    </w:lvl>
    <w:lvl w:ilvl="4" w:tplc="8012B288" w:tentative="1">
      <w:start w:val="1"/>
      <w:numFmt w:val="bullet"/>
      <w:lvlText w:val="o"/>
      <w:lvlJc w:val="left"/>
      <w:pPr>
        <w:ind w:left="3600" w:hanging="360"/>
      </w:pPr>
      <w:rPr>
        <w:rFonts w:ascii="Courier New" w:hAnsi="Courier New" w:cs="Courier New" w:hint="default"/>
      </w:rPr>
    </w:lvl>
    <w:lvl w:ilvl="5" w:tplc="82B4CDCA" w:tentative="1">
      <w:start w:val="1"/>
      <w:numFmt w:val="bullet"/>
      <w:lvlText w:val=""/>
      <w:lvlJc w:val="left"/>
      <w:pPr>
        <w:ind w:left="4320" w:hanging="360"/>
      </w:pPr>
      <w:rPr>
        <w:rFonts w:ascii="Wingdings" w:hAnsi="Wingdings" w:hint="default"/>
      </w:rPr>
    </w:lvl>
    <w:lvl w:ilvl="6" w:tplc="750824F2" w:tentative="1">
      <w:start w:val="1"/>
      <w:numFmt w:val="bullet"/>
      <w:lvlText w:val=""/>
      <w:lvlJc w:val="left"/>
      <w:pPr>
        <w:ind w:left="5040" w:hanging="360"/>
      </w:pPr>
      <w:rPr>
        <w:rFonts w:ascii="Symbol" w:hAnsi="Symbol" w:hint="default"/>
      </w:rPr>
    </w:lvl>
    <w:lvl w:ilvl="7" w:tplc="A1F6FA5E" w:tentative="1">
      <w:start w:val="1"/>
      <w:numFmt w:val="bullet"/>
      <w:lvlText w:val="o"/>
      <w:lvlJc w:val="left"/>
      <w:pPr>
        <w:ind w:left="5760" w:hanging="360"/>
      </w:pPr>
      <w:rPr>
        <w:rFonts w:ascii="Courier New" w:hAnsi="Courier New" w:cs="Courier New" w:hint="default"/>
      </w:rPr>
    </w:lvl>
    <w:lvl w:ilvl="8" w:tplc="6C14B426"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9"/>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C36F9"/>
    <w:rsid w:val="0027227C"/>
    <w:rsid w:val="0051248F"/>
    <w:rsid w:val="00600485"/>
    <w:rsid w:val="008C3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B3"/>
    <w:pPr>
      <w:jc w:val="both"/>
    </w:pPr>
    <w:rPr>
      <w:rFonts w:ascii="Times New Roman" w:hAnsi="Times New Roman"/>
      <w:sz w:val="24"/>
    </w:rPr>
  </w:style>
  <w:style w:type="paragraph" w:styleId="Heading1">
    <w:name w:val="heading 1"/>
    <w:basedOn w:val="Normal"/>
    <w:next w:val="Normal"/>
    <w:link w:val="Heading1Char"/>
    <w:uiPriority w:val="9"/>
    <w:qFormat/>
    <w:rsid w:val="008209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09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70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70F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C70F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C70F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209C6"/>
    <w:pPr>
      <w:ind w:left="720"/>
      <w:contextualSpacing/>
    </w:pPr>
  </w:style>
  <w:style w:type="character" w:customStyle="1" w:styleId="Heading1Char">
    <w:name w:val="Heading 1 Char"/>
    <w:basedOn w:val="DefaultParagraphFont"/>
    <w:link w:val="Heading1"/>
    <w:uiPriority w:val="9"/>
    <w:rsid w:val="008209C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09C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11133"/>
    <w:rPr>
      <w:color w:val="0000FF" w:themeColor="hyperlink"/>
      <w:u w:val="single"/>
    </w:rPr>
  </w:style>
  <w:style w:type="paragraph" w:styleId="BalloonText">
    <w:name w:val="Balloon Text"/>
    <w:basedOn w:val="Normal"/>
    <w:link w:val="BalloonTextChar"/>
    <w:uiPriority w:val="99"/>
    <w:semiHidden/>
    <w:unhideWhenUsed/>
    <w:rsid w:val="008E6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974"/>
    <w:rPr>
      <w:rFonts w:ascii="Tahoma" w:hAnsi="Tahoma" w:cs="Tahoma"/>
      <w:sz w:val="16"/>
      <w:szCs w:val="16"/>
    </w:rPr>
  </w:style>
  <w:style w:type="character" w:styleId="Emphasis">
    <w:name w:val="Emphasis"/>
    <w:basedOn w:val="DefaultParagraphFont"/>
    <w:uiPriority w:val="20"/>
    <w:qFormat/>
    <w:rsid w:val="00934E8F"/>
    <w:rPr>
      <w:i/>
      <w:iCs/>
    </w:rPr>
  </w:style>
  <w:style w:type="paragraph" w:styleId="Caption">
    <w:name w:val="caption"/>
    <w:basedOn w:val="Normal"/>
    <w:next w:val="Normal"/>
    <w:uiPriority w:val="35"/>
    <w:unhideWhenUsed/>
    <w:qFormat/>
    <w:rsid w:val="00DE6C99"/>
    <w:pPr>
      <w:spacing w:line="240" w:lineRule="auto"/>
    </w:pPr>
    <w:rPr>
      <w:rFonts w:eastAsia="Times New Roman" w:cs="Times New Roman"/>
      <w:b/>
      <w:bCs/>
      <w:color w:val="4F81BD" w:themeColor="accent1"/>
      <w:sz w:val="18"/>
      <w:szCs w:val="18"/>
      <w:lang w:val="en-GB" w:eastAsia="en-GB"/>
    </w:rPr>
  </w:style>
  <w:style w:type="character" w:customStyle="1" w:styleId="apple-converted-space">
    <w:name w:val="apple-converted-space"/>
    <w:basedOn w:val="DefaultParagraphFont"/>
    <w:rsid w:val="00B377ED"/>
  </w:style>
  <w:style w:type="table" w:styleId="TableGrid">
    <w:name w:val="Table Grid"/>
    <w:basedOn w:val="TableNormal"/>
    <w:uiPriority w:val="59"/>
    <w:rsid w:val="00B268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631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3143"/>
    <w:rPr>
      <w:rFonts w:ascii="Times New Roman" w:hAnsi="Times New Roman"/>
      <w:sz w:val="24"/>
    </w:rPr>
  </w:style>
  <w:style w:type="paragraph" w:styleId="Footer">
    <w:name w:val="footer"/>
    <w:basedOn w:val="Normal"/>
    <w:link w:val="FooterChar"/>
    <w:uiPriority w:val="99"/>
    <w:unhideWhenUsed/>
    <w:rsid w:val="00D6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143"/>
    <w:rPr>
      <w:rFonts w:ascii="Times New Roman" w:hAnsi="Times New Roman"/>
      <w:sz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8C36F9"/>
    <w:pPr>
      <w:spacing w:line="240" w:lineRule="auto"/>
    </w:pPr>
    <w:rPr>
      <w:sz w:val="20"/>
      <w:szCs w:val="20"/>
    </w:rPr>
  </w:style>
  <w:style w:type="character" w:customStyle="1" w:styleId="CommentTextChar">
    <w:name w:val="Comment Text Char"/>
    <w:basedOn w:val="DefaultParagraphFont"/>
    <w:link w:val="CommentText"/>
    <w:uiPriority w:val="99"/>
    <w:semiHidden/>
    <w:rsid w:val="008C36F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7227C"/>
    <w:rPr>
      <w:b/>
      <w:bCs/>
    </w:rPr>
  </w:style>
  <w:style w:type="character" w:customStyle="1" w:styleId="CommentSubjectChar">
    <w:name w:val="Comment Subject Char"/>
    <w:basedOn w:val="CommentTextChar"/>
    <w:link w:val="CommentSubject"/>
    <w:uiPriority w:val="99"/>
    <w:semiHidden/>
    <w:rsid w:val="0027227C"/>
    <w:rPr>
      <w:b/>
      <w:bCs/>
    </w:rPr>
  </w:style>
  <w:style w:type="paragraph" w:styleId="Bibliography">
    <w:name w:val="Bibliography"/>
    <w:basedOn w:val="Normal"/>
    <w:next w:val="Normal"/>
    <w:uiPriority w:val="37"/>
    <w:unhideWhenUsed/>
    <w:rsid w:val="0027227C"/>
  </w:style>
  <w:style w:type="paragraph" w:styleId="TOCHeading">
    <w:name w:val="TOC Heading"/>
    <w:basedOn w:val="Heading1"/>
    <w:next w:val="Normal"/>
    <w:uiPriority w:val="39"/>
    <w:semiHidden/>
    <w:unhideWhenUsed/>
    <w:qFormat/>
    <w:rsid w:val="00600485"/>
    <w:pPr>
      <w:jc w:val="left"/>
      <w:outlineLvl w:val="9"/>
    </w:pPr>
  </w:style>
  <w:style w:type="paragraph" w:styleId="TOC1">
    <w:name w:val="toc 1"/>
    <w:basedOn w:val="Normal"/>
    <w:next w:val="Normal"/>
    <w:autoRedefine/>
    <w:uiPriority w:val="39"/>
    <w:unhideWhenUsed/>
    <w:rsid w:val="00600485"/>
    <w:pPr>
      <w:spacing w:after="100"/>
    </w:pPr>
  </w:style>
  <w:style w:type="paragraph" w:styleId="TOC2">
    <w:name w:val="toc 2"/>
    <w:basedOn w:val="Normal"/>
    <w:next w:val="Normal"/>
    <w:autoRedefine/>
    <w:uiPriority w:val="39"/>
    <w:unhideWhenUsed/>
    <w:rsid w:val="00600485"/>
    <w:pPr>
      <w:spacing w:after="100"/>
      <w:ind w:left="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Mar156</b:Tag>
    <b:SourceType>Book</b:SourceType>
    <b:Guid>{CE3F7A5C-EE8B-486B-AC41-FA7768AF3E39}</b:Guid>
    <b:LCID>0</b:LCID>
    <b:Author>
      <b:Author>
        <b:NameList>
          <b:Person>
            <b:Last>Marmol</b:Last>
            <b:First>T.</b:First>
          </b:Person>
        </b:NameList>
      </b:Author>
    </b:Author>
    <b:Title>PESTLE Analysis: Prepare the best strategies in advance</b:Title>
    <b:Year>2015</b:Year>
    <b:City>Belgium</b:City>
    <b:Publisher>50Minutes.com.</b:Publisher>
    <b:RefOrder>16</b:RefOrder>
  </b:Source>
  <b:Source>
    <b:Tag>Yük122</b:Tag>
    <b:SourceType>JournalArticle</b:SourceType>
    <b:Guid>{32A44086-60CA-4FCF-83F3-1CC4E26CA511}</b:Guid>
    <b:LCID>0</b:LCID>
    <b:Author>
      <b:Author>
        <b:NameList>
          <b:Person>
            <b:Last>Yüksel</b:Last>
            <b:First>I.</b:First>
          </b:Person>
        </b:NameList>
      </b:Author>
    </b:Author>
    <b:Title> Developing a multi-criteria decision making model for PESTEL analysis</b:Title>
    <b:Year>2012</b:Year>
    <b:Pages>52</b:Pages>
    <b:JournalName>International Journal of Business and Management</b:JournalName>
    <b:Volume>7</b:Volume>
    <b:Issue>24</b:Issue>
    <b:RefOrder>18</b:RefOrder>
  </b:Source>
  <b:Source>
    <b:Tag>Luc13</b:Tag>
    <b:SourceType>Report</b:SourceType>
    <b:Guid>{0620C70A-008C-41C6-80DB-BC1D55FF66AE}</b:Guid>
    <b:LCID>0</b:LCID>
    <b:Author>
      <b:Author>
        <b:Corporate>Lucintel</b:Corporate>
      </b:Author>
    </b:Author>
    <b:Title>PESTLE Analysis of Spain 2013</b:Title>
    <b:Year>2013</b:Year>
    <b:Publisher>Lucintel</b:Publisher>
    <b:City>Texas</b:City>
    <b:RefOrder>20</b:RefOrder>
  </b:Source>
  <b:Source>
    <b:Tag>Del143</b:Tag>
    <b:SourceType>Report</b:SourceType>
    <b:Guid>{7EDA7F18-5CCC-46A8-84E1-A68945C69A7E}</b:Guid>
    <b:LCID>0</b:LCID>
    <b:Author>
      <b:Author>
        <b:Corporate>Deloitte</b:Corporate>
      </b:Author>
    </b:Author>
    <b:Title>Water Country Profiles </b:Title>
    <b:Year>2014</b:Year>
    <b:Publisher>Deloitte</b:Publisher>
    <b:City>London</b:City>
    <b:RefOrder>11</b:RefOrder>
  </b:Source>
  <b:Source>
    <b:Tag>Mar17</b:Tag>
    <b:SourceType>Report</b:SourceType>
    <b:Guid>{9678A901-A516-44CE-9326-F0C4DFF88DB9}</b:Guid>
    <b:LCID>0</b:LCID>
    <b:Author>
      <b:Author>
        <b:Corporate>Market Research Reports Inc.</b:Corporate>
      </b:Author>
    </b:Author>
    <b:Title>Spain</b:Title>
    <b:Year>2017</b:Year>
    <b:Publisher>Market Research Reports Inc.</b:Publisher>
    <b:City>Delaware</b:City>
    <b:RefOrder>19</b:RefOrder>
  </b:Source>
  <b:Source>
    <b:Tag>Eur17</b:Tag>
    <b:SourceType>Report</b:SourceType>
    <b:Guid>{282B9127-0F4B-4A3C-B0E8-86ED736C9841}</b:Guid>
    <b:LCID>0</b:LCID>
    <b:Author>
      <b:Author>
        <b:Corporate>Euromonitor International</b:Corporate>
      </b:Author>
    </b:Author>
    <b:Title>Bottled Water in Spain</b:Title>
    <b:Year>2017</b:Year>
    <b:Publisher>Euromonitor International</b:Publisher>
    <b:City>London</b:City>
    <b:RefOrder>21</b:RefOrder>
  </b:Source>
  <b:Source>
    <b:Tag>Dat10</b:Tag>
    <b:SourceType>Report</b:SourceType>
    <b:Guid>{C9FDF6D7-1860-45E9-8AFA-855279DC8319}</b:Guid>
    <b:LCID>0</b:LCID>
    <b:Author>
      <b:Author>
        <b:Corporate>Data Monitor</b:Corporate>
      </b:Author>
    </b:Author>
    <b:Title>Spain: In-depth Pestle Analysis</b:Title>
    <b:Year>2010</b:Year>
    <b:Publisher>Data Monitor</b:Publisher>
    <b:City>London</b:City>
    <b:RefOrder>12</b:RefOrder>
  </b:Source>
  <b:Source>
    <b:Tag>Xie16</b:Tag>
    <b:SourceType>InternetSite</b:SourceType>
    <b:Guid>{B33DFF74-9C52-4B5C-9148-2566795C2996}</b:Guid>
    <b:LCID>0</b:LCID>
    <b:Author>
      <b:Author>
        <b:NameList>
          <b:Person>
            <b:Last>Xie</b:Last>
            <b:First>Q.</b:First>
          </b:Person>
        </b:NameList>
      </b:Author>
    </b:Author>
    <b:Title>From Spain and France to Russia and Croatia: Countries in Europe where you can drink tap water - and the places you really shouldn't</b:Title>
    <b:Year>2016</b:Year>
    <b:InternetSiteTitle>Daily Mail</b:InternetSiteTitle>
    <b:YearAccessed>2017</b:YearAccessed>
    <b:MonthAccessed>Apr</b:MonthAccessed>
    <b:DayAccessed>23</b:DayAccessed>
    <b:URL>http://www.dailymail.co.uk/travel/travel_news/article-3683193/From-Spain-France-Russia-Croatia-Countries-Europe-drink-tap-water-places-really-shouldn-t.html</b:URL>
    <b:RefOrder>15</b:RefOrder>
  </b:Source>
  <b:Source>
    <b:Tag>Pal15</b:Tag>
    <b:SourceType>JournalArticle</b:SourceType>
    <b:Guid>{6D084B1D-6E9F-49DD-897E-F107CD5DCF41}</b:Guid>
    <b:LCID>0</b:LCID>
    <b:Author>
      <b:Author>
        <b:NameList>
          <b:Person>
            <b:Last>Palomo-Hierro</b:Last>
            <b:First>S.</b:First>
          </b:Person>
          <b:Person>
            <b:Last>Gómez-Limón</b:Last>
            <b:First>J.</b:First>
          </b:Person>
          <b:Person>
            <b:Last>Riesgo</b:Last>
            <b:First>L.</b:First>
          </b:Person>
        </b:NameList>
      </b:Author>
    </b:Author>
    <b:Title>Water Markets in Spain: Performance and Challenges</b:Title>
    <b:Year>2015</b:Year>
    <b:JournalName>Water</b:JournalName>
    <b:Pages>652-678</b:Pages>
    <b:Volume>7</b:Volume>
    <b:RefOrder>26</b:RefOrder>
  </b:Source>
  <b:Source>
    <b:Tag>FIA16</b:Tag>
    <b:SourceType>InternetSite</b:SourceType>
    <b:Guid>{96663E1D-9D69-42AF-AB17-A2E66095DC64}</b:Guid>
    <b:LCID>0</b:LCID>
    <b:Author>
      <b:Author>
        <b:Corporate>FIAB</b:Corporate>
      </b:Author>
    </b:Author>
    <b:Title>Spanish Food and Drink Industry Federation</b:Title>
    <b:Year>2016</b:Year>
    <b:InternetSiteTitle>FIAB</b:InternetSiteTitle>
    <b:YearAccessed>2017</b:YearAccessed>
    <b:MonthAccessed>Apr</b:MonthAccessed>
    <b:DayAccessed>23</b:DayAccessed>
    <b:URL>http://www.green-foods.eu/consortium-partner-description/spanish-food-and-drink-industry-federation-fiab/</b:URL>
    <b:RefOrder>22</b:RefOrder>
  </b:Source>
  <b:Source>
    <b:Tag>Hil09</b:Tag>
    <b:SourceType>Book</b:SourceType>
    <b:Guid>{221420C1-E517-4594-BEDE-9073D5529985}</b:Guid>
    <b:LCID>0</b:LCID>
    <b:Author>
      <b:Author>
        <b:NameList>
          <b:Person>
            <b:Last>Hill</b:Last>
            <b:First>C.</b:First>
          </b:Person>
          <b:Person>
            <b:Last>Jones</b:Last>
            <b:First>G.</b:First>
          </b:Person>
        </b:NameList>
      </b:Author>
    </b:Author>
    <b:Title> Strategic Management Theory: An Integrated Approach 9th ed.</b:Title>
    <b:Year>2009</b:Year>
    <b:City>mason</b:City>
    <b:Publisher>Cengage Learning.</b:Publisher>
    <b:RefOrder>10</b:RefOrder>
  </b:Source>
  <b:Source>
    <b:Tag>Gil12</b:Tag>
    <b:SourceType>Book</b:SourceType>
    <b:Guid>{0B431145-422D-4EA5-A9CD-C22C89BF1DCA}</b:Guid>
    <b:LCID>0</b:LCID>
    <b:Author>
      <b:Author>
        <b:NameList>
          <b:Person>
            <b:Last>Gillespie</b:Last>
            <b:First>A.</b:First>
          </b:Person>
        </b:NameList>
      </b:Author>
    </b:Author>
    <b:Title>Business Economics (2nd Ed.)</b:Title>
    <b:Year>2012</b:Year>
    <b:City>Oxford</b:City>
    <b:Publisher>Oxford University Press</b:Publisher>
    <b:RefOrder>17</b:RefOrder>
  </b:Source>
  <b:Source>
    <b:Tag>Por08</b:Tag>
    <b:SourceType>Book</b:SourceType>
    <b:Guid>{DD60AA69-5284-4596-8658-61E5DC7B2493}</b:Guid>
    <b:LCID>0</b:LCID>
    <b:Author>
      <b:Author>
        <b:NameList>
          <b:Person>
            <b:Last>Porter</b:Last>
            <b:First>M.</b:First>
          </b:Person>
        </b:NameList>
      </b:Author>
    </b:Author>
    <b:Title>Competitive strategy: Techniques for analyzing industries and competitors. </b:Title>
    <b:Year>2008</b:Year>
    <b:City>London</b:City>
    <b:Publisher>Simon and Schuster.</b:Publisher>
    <b:RefOrder>9</b:RefOrder>
  </b:Source>
  <b:Source>
    <b:Tag>Sta163</b:Tag>
    <b:SourceType>InternetSite</b:SourceType>
    <b:Guid>{3D65402E-410A-4D68-9F27-C34850DB0519}</b:Guid>
    <b:LCID>0</b:LCID>
    <b:Author>
      <b:Author>
        <b:Corporate>Statista</b:Corporate>
      </b:Author>
    </b:Author>
    <b:Title>Brands of bottled mineral water ranked by number of users in Spain in 2015 (in 1,000)</b:Title>
    <b:Year>2016</b:Year>
    <b:InternetSiteTitle>Statista</b:InternetSiteTitle>
    <b:YearAccessed>2017</b:YearAccessed>
    <b:MonthAccessed>Apr</b:MonthAccessed>
    <b:DayAccessed>23</b:DayAccessed>
    <b:URL>https://www.statista.com/statistics/446518/leading-brands-of-bottled-mineral-water-in-spain/</b:URL>
    <b:RefOrder>13</b:RefOrder>
  </b:Source>
  <b:Source>
    <b:Tag>Wor17</b:Tag>
    <b:SourceType>InternetSite</b:SourceType>
    <b:Guid>{8CAF8DE7-EF5F-4813-9287-40C131E5197D}</b:Guid>
    <b:LCID>0</b:LCID>
    <b:Author>
      <b:Author>
        <b:Corporate>Worldometers.info</b:Corporate>
      </b:Author>
    </b:Author>
    <b:Title>Spain Population</b:Title>
    <b:InternetSiteTitle>Worldometers.info</b:InternetSiteTitle>
    <b:Year>2017</b:Year>
    <b:YearAccessed>2017</b:YearAccessed>
    <b:MonthAccessed>Apr</b:MonthAccessed>
    <b:DayAccessed>23</b:DayAccessed>
    <b:URL>http://www.worldometers.info/world-population/spain-population/</b:URL>
    <b:RefOrder>14</b:RefOrder>
  </b:Source>
  <b:Source>
    <b:Tag>Pop06</b:Tag>
    <b:SourceType>JournalArticle</b:SourceType>
    <b:Guid>{BB3FE4DC-9632-44EA-AE04-1AC697487CDA}</b:Guid>
    <b:LCID>0</b:LCID>
    <b:Author>
      <b:Author>
        <b:NameList>
          <b:Person>
            <b:Last>Popkin</b:Last>
            <b:First>B.</b:First>
          </b:Person>
          <b:Person>
            <b:Last>Armstrong</b:Last>
            <b:First>L.</b:First>
          </b:Person>
          <b:Person>
            <b:Last>Bray</b:Last>
            <b:First>G.</b:First>
          </b:Person>
          <b:Person>
            <b:Last>Caballero</b:Last>
            <b:First>B.</b:First>
          </b:Person>
          <b:Person>
            <b:Last>Frei</b:Last>
            <b:First>B.</b:First>
          </b:Person>
          <b:Person>
            <b:Last>Willett</b:Last>
            <b:First>W.</b:First>
          </b:Person>
        </b:NameList>
      </b:Author>
    </b:Author>
    <b:Title>A new proposed guidance system for beverage consumption in the United States</b:Title>
    <b:Year>2006</b:Year>
    <b:JournalName>The American journal of clinical nutrition</b:JournalName>
    <b:Pages>529-542.</b:Pages>
    <b:Volume>83</b:Volume>
    <b:Issue>3</b:Issue>
    <b:RefOrder>27</b:RefOrder>
  </b:Source>
  <b:Source>
    <b:Tag>Smi141</b:Tag>
    <b:SourceType>JournalArticle</b:SourceType>
    <b:Guid>{B949ABB9-BA4A-4C3E-9AC0-3E22D6883738}</b:Guid>
    <b:LCID>0</b:LCID>
    <b:Author>
      <b:Author>
        <b:NameList>
          <b:Person>
            <b:Last>Smith</b:Last>
            <b:First>L.</b:First>
          </b:Person>
          <b:Person>
            <b:Last>Ng</b:Last>
            <b:First>S.</b:First>
          </b:Person>
          <b:Person>
            <b:Last>Popkin</b:Last>
            <b:First>B.</b:First>
          </b:Person>
        </b:NameList>
      </b:Author>
    </b:Author>
    <b:Title> Resistant to the recession: low-income adults’ maintenance of cooking and away-from-home eating behaviors during times of economic turbulence</b:Title>
    <b:JournalName>American journal of public health</b:JournalName>
    <b:Year>2014</b:Year>
    <b:Pages>840-846.</b:Pages>
    <b:Volume>104</b:Volume>
    <b:Issue>5</b:Issue>
    <b:RefOrder>28</b:RefOrder>
  </b:Source>
  <b:Source>
    <b:Tag>Chr15</b:Tag>
    <b:SourceType>Book</b:SourceType>
    <b:Guid>{5EE387AE-F7DD-45E7-9956-9F9D35AE2DD5}</b:Guid>
    <b:LCID>0</b:LCID>
    <b:Author>
      <b:Author>
        <b:NameList>
          <b:Person>
            <b:Last>Christiansen</b:Last>
            <b:First>B.</b:First>
          </b:Person>
        </b:NameList>
      </b:Author>
    </b:Author>
    <b:Title>Handbook of Research on Global Supply Chain Management</b:Title>
    <b:Year>2015</b:Year>
    <b:City>New York</b:City>
    <b:Publisher> IGI Global. </b:Publisher>
    <b:RefOrder>2</b:RefOrder>
  </b:Source>
  <b:Source>
    <b:Tag>Cra08</b:Tag>
    <b:SourceType>JournalArticle</b:SourceType>
    <b:Guid>{A1582796-32ED-4780-B2FB-ADE06CDEDCE8}</b:Guid>
    <b:LCID>0</b:LCID>
    <b:Author>
      <b:Author>
        <b:NameList>
          <b:Person>
            <b:Last>Crain</b:Last>
            <b:First>D.</b:First>
          </b:Person>
          <b:Person>
            <b:Last>Abraham</b:Last>
            <b:First>S.</b:First>
          </b:Person>
        </b:NameList>
      </b:Author>
    </b:Author>
    <b:Title> Using value-chain analysis to discover customers' strategic needs</b:Title>
    <b:JournalName>Strategy &amp; Leadership</b:JournalName>
    <b:Year>2008</b:Year>
    <b:Pages>29-39</b:Pages>
    <b:Volume>36</b:Volume>
    <b:Issue>4</b:Issue>
    <b:RefOrder>1</b:RefOrder>
  </b:Source>
  <b:Source>
    <b:Tag>Vor12</b:Tag>
    <b:SourceType>InternetSite</b:SourceType>
    <b:Guid>{E4C26B57-6409-4F7A-AE84-78D75831AAD5}</b:Guid>
    <b:LCID>0</b:LCID>
    <b:Author>
      <b:Author>
        <b:NameList>
          <b:Person>
            <b:Last>Vorhies</b:Last>
            <b:First>F.</b:First>
          </b:Person>
        </b:NameList>
      </b:Author>
    </b:Author>
    <b:Title>For Nestlé, Sustainability is a Journey</b:Title>
    <b:Year>2012</b:Year>
    <b:InternetSiteTitle>Forbes</b:InternetSiteTitle>
    <b:YearAccessed>2017</b:YearAccessed>
    <b:MonthAccessed>Apr</b:MonthAccessed>
    <b:DayAccessed>24</b:DayAccessed>
    <b:URL>https://www.forbes.com/sites/francisvorhies/2012/08/16/for-nestle-sustainability-is-a-journey/#2c425b84f40b</b:URL>
    <b:RefOrder>3</b:RefOrder>
  </b:Source>
  <b:Source>
    <b:Tag>Uda14</b:Tag>
    <b:SourceType>InternetSite</b:SourceType>
    <b:Guid>{91F3FF02-84B9-49A7-AB24-18D49B49D44E}</b:Guid>
    <b:LCID>0</b:LCID>
    <b:Author>
      <b:Author>
        <b:NameList>
          <b:Person>
            <b:Last>Udas</b:Last>
            <b:First>S.</b:First>
          </b:Person>
        </b:NameList>
      </b:Author>
    </b:Author>
    <b:Title>Nestle Slim Milk: Distribution</b:Title>
    <b:InternetSiteTitle>Wordpress</b:InternetSiteTitle>
    <b:Year>2014</b:Year>
    <b:YearAccessed>2017</b:YearAccessed>
    <b:MonthAccessed>Apr</b:MonthAccessed>
    <b:DayAccessed>24</b:DayAccessed>
    <b:URL> https://surabhiudas91.wordpress.com/2014/08/17/nestle-slim-milk-distribution/ </b:URL>
    <b:RefOrder>8</b:RefOrder>
  </b:Source>
  <b:Source>
    <b:Tag>Bha10</b:Tag>
    <b:SourceType>InternetSite</b:SourceType>
    <b:Guid>{7A343E7C-BEC5-4468-A25C-891496E90465}</b:Guid>
    <b:LCID>0</b:LCID>
    <b:Author>
      <b:Author>
        <b:NameList>
          <b:Person>
            <b:Last>Bhattacharya</b:Last>
            <b:First>S.</b:First>
          </b:Person>
        </b:NameList>
      </b:Author>
    </b:Author>
    <b:Title> Nestle eyes a rural foothold</b:Title>
    <b:InternetSiteTitle>DNA India</b:InternetSiteTitle>
    <b:Year>2010</b:Year>
    <b:YearAccessed>2017</b:YearAccessed>
    <b:MonthAccessed>Apr</b:MonthAccessed>
    <b:DayAccessed>24</b:DayAccessed>
    <b:URL> http://www.dnaindia.com/money/report-nestle-eyes-a-rural-foothold-1367836 </b:URL>
    <b:RefOrder>7</b:RefOrder>
  </b:Source>
  <b:Source>
    <b:Tag>Nes16</b:Tag>
    <b:SourceType>InternetSite</b:SourceType>
    <b:Guid>{E042295E-B028-4BE3-883E-90339D00D79C}</b:Guid>
    <b:LCID>0</b:LCID>
    <b:Author>
      <b:Author>
        <b:Corporate> Nestle Waters</b:Corporate>
      </b:Author>
    </b:Author>
    <b:Title>Bottled water distribution facts</b:Title>
    <b:Year>2016</b:Year>
    <b:InternetSiteTitle>Nestle Waters</b:InternetSiteTitle>
    <b:YearAccessed>2017</b:YearAccessed>
    <b:MonthAccessed>Apr </b:MonthAccessed>
    <b:DayAccessed>24</b:DayAccessed>
    <b:URL>http://www.nestle-waters.com/creating-shared-value/environmental-performance/distribution</b:URL>
    <b:RefOrder>5</b:RefOrder>
  </b:Source>
  <b:Source>
    <b:Tag>Tho135</b:Tag>
    <b:SourceType>InternetSite</b:SourceType>
    <b:Guid>{D9C6E447-FA90-4DEC-835A-F32354BDAEB2}</b:Guid>
    <b:LCID>0</b:LCID>
    <b:Author>
      <b:Author>
        <b:Corporate>Thomas Publishing Company</b:Corporate>
      </b:Author>
    </b:Author>
    <b:Title>Food Shippers Go Green</b:Title>
    <b:InternetSiteTitle>Thomas Publishing Company</b:InternetSiteTitle>
    <b:Year>2013</b:Year>
    <b:YearAccessed>2017</b:YearAccessed>
    <b:MonthAccessed>Apr</b:MonthAccessed>
    <b:DayAccessed>24</b:DayAccessed>
    <b:URL>http://www.inboundlogistics.com/cms/article/food-shippers-go-green/</b:URL>
    <b:RefOrder>4</b:RefOrder>
  </b:Source>
  <b:Source>
    <b:Tag>Nes15</b:Tag>
    <b:SourceType>Report</b:SourceType>
    <b:Guid>{FDD4C92C-7475-482A-8216-CB7BB947BA23}</b:Guid>
    <b:LCID>0</b:LCID>
    <b:Author>
      <b:Author>
        <b:Corporate>Nestle Waters</b:Corporate>
      </b:Author>
    </b:Author>
    <b:Title>Bottled Water Quality Report</b:Title>
    <b:Year>2015</b:Year>
    <b:Publisher>Nestle Waters</b:Publisher>
    <b:City>Stamford</b:City>
    <b:RefOrder>6</b:RefOrder>
  </b:Source>
  <b:Source>
    <b:Tag>Nes141</b:Tag>
    <b:SourceType>InternetSite</b:SourceType>
    <b:Guid>{AC3494A6-0F30-4819-B4F7-BE9EA665B9B2}</b:Guid>
    <b:LCID>0</b:LCID>
    <b:Author>
      <b:Author>
        <b:Corporate>Nestle Ltd.</b:Corporate>
      </b:Author>
    </b:Author>
    <b:Title>Our History</b:Title>
    <b:Year>2014</b:Year>
    <b:InternetSiteTitle>Nestle Ltd.</b:InternetSiteTitle>
    <b:YearAccessed>2017</b:YearAccessed>
    <b:MonthAccessed>Apr</b:MonthAccessed>
    <b:DayAccessed>25</b:DayAccessed>
    <b:URL>http://www.nestle.com/aboutus/history/nestle-company-history# </b:URL>
    <b:RefOrder>29</b:RefOrder>
  </b:Source>
  <b:Source>
    <b:Tag>Nes142</b:Tag>
    <b:SourceType>InternetSite</b:SourceType>
    <b:Guid>{3C39A9FE-8262-4759-9DE8-8333D61816E4}</b:Guid>
    <b:LCID>0</b:LCID>
    <b:Author>
      <b:Author>
        <b:Corporate>Nestle Ltd. </b:Corporate>
      </b:Author>
    </b:Author>
    <b:Title>Our Brands</b:Title>
    <b:InternetSiteTitle>Nestle Ltd. </b:InternetSiteTitle>
    <b:Year>2014</b:Year>
    <b:YearAccessed>2017</b:YearAccessed>
    <b:MonthAccessed>Apr</b:MonthAccessed>
    <b:DayAccessed>25</b:DayAccessed>
    <b:URL> http://www.nestle.com/aboutus/ourbrands</b:URL>
    <b:RefOrder>30</b:RefOrder>
  </b:Source>
  <b:Source>
    <b:Tag>Hop17</b:Tag>
    <b:SourceType>Book</b:SourceType>
    <b:Guid>{D5D799FC-590E-4695-925E-D05B4947E56B}</b:Guid>
    <b:LCID>0</b:LCID>
    <b:Author>
      <b:Author>
        <b:NameList>
          <b:Person>
            <b:Last>Hopkin</b:Last>
            <b:First>P.</b:First>
          </b:Person>
        </b:NameList>
      </b:Author>
    </b:Author>
    <b:Title>Fundamentals of Risk Management: Understanding, evaluating and implementing effective risk management (4th Ed.)</b:Title>
    <b:Year>2017</b:Year>
    <b:City>London</b:City>
    <b:Publisher>Kogan Page Publishers</b:Publisher>
    <b:RefOrder>23</b:RefOrder>
  </b:Source>
  <b:Source>
    <b:Tag>Blo10</b:Tag>
    <b:SourceType>Book</b:SourceType>
    <b:Guid>{3FF2C314-408B-443A-B195-14CB84F4E478}</b:Guid>
    <b:LCID>0</b:LCID>
    <b:Author>
      <b:Author>
        <b:Corporate>Bloomsbury Information Ltd.</b:Corporate>
      </b:Author>
    </b:Author>
    <b:Title>Approaches to Enterprise Risk Management</b:Title>
    <b:Year>2010</b:Year>
    <b:City>London</b:City>
    <b:Publisher>Bloomsbury Publishing</b:Publisher>
    <b:RefOrder>24</b:RefOrder>
  </b:Source>
  <b:Source>
    <b:Tag>Bar04</b:Tag>
    <b:SourceType>Book</b:SourceType>
    <b:Guid>{0EDB0DC8-E42C-4487-8B90-0DAE3381256E}</b:Guid>
    <b:LCID>0</b:LCID>
    <b:Author>
      <b:Author>
        <b:NameList>
          <b:Person>
            <b:Last>Bartlett</b:Last>
            <b:First>J.</b:First>
          </b:Person>
        </b:NameList>
      </b:Author>
    </b:Author>
    <b:Title>Project Risk Analysis and Management Guide (2nd Ed.)</b:Title>
    <b:Year>2004</b:Year>
    <b:City>Buckinghamshire</b:City>
    <b:Publisher>APM Publishing Limited.</b:Publisher>
    <b:RefOrder>25</b:RefOrder>
  </b:Source>
</b:Sources>
</file>

<file path=customXml/itemProps1.xml><?xml version="1.0" encoding="utf-8"?>
<ds:datastoreItem xmlns:ds="http://schemas.openxmlformats.org/officeDocument/2006/customXml" ds:itemID="{7F609CDB-EA1F-4054-96FF-DF6579335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27</Pages>
  <Words>5374</Words>
  <Characters>30637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103</cp:revision>
  <dcterms:created xsi:type="dcterms:W3CDTF">2017-04-22T07:33:00Z</dcterms:created>
  <dcterms:modified xsi:type="dcterms:W3CDTF">2017-04-28T05:34:00Z</dcterms:modified>
</cp:coreProperties>
</file>